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32" w:rsidRPr="00B44332" w:rsidRDefault="00B44332" w:rsidP="00B44332">
      <w:pPr>
        <w:shd w:val="clear" w:color="auto" w:fill="FFFFFF"/>
        <w:spacing w:before="300" w:after="150" w:line="240" w:lineRule="auto"/>
        <w:jc w:val="center"/>
        <w:outlineLvl w:val="0"/>
        <w:rPr>
          <w:rFonts w:ascii="Arial" w:eastAsia="Times New Roman" w:hAnsi="Arial" w:cs="Arial"/>
          <w:color w:val="333333"/>
          <w:kern w:val="36"/>
          <w:sz w:val="52"/>
          <w:szCs w:val="52"/>
          <w:lang w:eastAsia="es-MX"/>
        </w:rPr>
      </w:pPr>
      <w:bookmarkStart w:id="0" w:name="_GoBack"/>
      <w:bookmarkEnd w:id="0"/>
      <w:r w:rsidRPr="00B44332">
        <w:rPr>
          <w:rFonts w:ascii="Arial" w:eastAsia="Times New Roman" w:hAnsi="Arial" w:cs="Arial"/>
          <w:color w:val="333333"/>
          <w:kern w:val="36"/>
          <w:sz w:val="52"/>
          <w:szCs w:val="52"/>
          <w:lang w:eastAsia="es-MX"/>
        </w:rPr>
        <w:t>Preguntas Frecuentes</w:t>
      </w:r>
    </w:p>
    <w:p w:rsidR="00CF16D7" w:rsidRDefault="009C1290" w:rsidP="00FB2782">
      <w:pPr>
        <w:pStyle w:val="Prrafodelista"/>
        <w:ind w:left="142" w:hanging="142"/>
        <w:jc w:val="both"/>
        <w:rPr>
          <w:rFonts w:ascii="Proxima Nova" w:hAnsi="Proxima Nova"/>
          <w:color w:val="333333"/>
          <w:sz w:val="21"/>
          <w:szCs w:val="21"/>
          <w:shd w:val="clear" w:color="auto" w:fill="FFFFFF"/>
        </w:rPr>
      </w:pPr>
      <w:r>
        <w:rPr>
          <w:rFonts w:ascii="Proxima Nova" w:hAnsi="Proxima Nova"/>
          <w:b/>
          <w:bCs/>
          <w:color w:val="333333"/>
          <w:sz w:val="21"/>
          <w:szCs w:val="21"/>
          <w:shd w:val="clear" w:color="auto" w:fill="FFFFFF"/>
        </w:rPr>
        <w:t>1.</w:t>
      </w:r>
      <w:r w:rsidR="00B44332" w:rsidRPr="00B44332">
        <w:rPr>
          <w:rFonts w:ascii="Proxima Nova" w:hAnsi="Proxima Nova"/>
          <w:b/>
          <w:bCs/>
          <w:color w:val="333333"/>
          <w:sz w:val="21"/>
          <w:szCs w:val="21"/>
          <w:shd w:val="clear" w:color="auto" w:fill="FFFFFF"/>
        </w:rPr>
        <w:t>¿Cuál es la función de la Unidad de Transparenci</w:t>
      </w:r>
      <w:r w:rsidR="00B44332" w:rsidRPr="00B44332">
        <w:rPr>
          <w:rFonts w:ascii="Proxima Nova" w:hAnsi="Proxima Nova"/>
          <w:b/>
          <w:bCs/>
          <w:color w:val="333333"/>
          <w:sz w:val="21"/>
          <w:szCs w:val="21"/>
          <w:shd w:val="clear" w:color="auto" w:fill="FFFFFF"/>
        </w:rPr>
        <w:t>a del Municipio de San Luis de la Paz, Guanajuato.</w:t>
      </w:r>
      <w:r w:rsidR="00B44332" w:rsidRPr="00B44332">
        <w:rPr>
          <w:rFonts w:ascii="Proxima Nova" w:hAnsi="Proxima Nova"/>
          <w:b/>
          <w:bCs/>
          <w:color w:val="333333"/>
          <w:sz w:val="21"/>
          <w:szCs w:val="21"/>
          <w:shd w:val="clear" w:color="auto" w:fill="FFFFFF"/>
        </w:rPr>
        <w:t>?</w:t>
      </w:r>
      <w:r w:rsidR="00B44332" w:rsidRPr="00B44332">
        <w:rPr>
          <w:rFonts w:ascii="Proxima Nova" w:hAnsi="Proxima Nova"/>
          <w:color w:val="333333"/>
          <w:sz w:val="21"/>
          <w:szCs w:val="21"/>
        </w:rPr>
        <w:br/>
      </w:r>
      <w:r w:rsidR="00B44332" w:rsidRPr="00B44332">
        <w:rPr>
          <w:rFonts w:ascii="Proxima Nova" w:hAnsi="Proxima Nova"/>
          <w:color w:val="333333"/>
          <w:sz w:val="21"/>
          <w:szCs w:val="21"/>
          <w:shd w:val="clear" w:color="auto" w:fill="FFFFFF"/>
        </w:rPr>
        <w:t>La Unidad de Transparenci</w:t>
      </w:r>
      <w:r w:rsidR="00B44332" w:rsidRPr="00B44332">
        <w:rPr>
          <w:rFonts w:ascii="Proxima Nova" w:hAnsi="Proxima Nova"/>
          <w:color w:val="333333"/>
          <w:sz w:val="21"/>
          <w:szCs w:val="21"/>
          <w:shd w:val="clear" w:color="auto" w:fill="FFFFFF"/>
        </w:rPr>
        <w:t xml:space="preserve">a </w:t>
      </w:r>
      <w:r w:rsidR="00B44332" w:rsidRPr="00B44332">
        <w:rPr>
          <w:rFonts w:ascii="Proxima Nova" w:hAnsi="Proxima Nova"/>
          <w:color w:val="333333"/>
          <w:sz w:val="21"/>
          <w:szCs w:val="21"/>
          <w:shd w:val="clear" w:color="auto" w:fill="FFFFFF"/>
        </w:rPr>
        <w:t>es el vínculo entre el solicitante de información y las entidades, dependencias y unidades de apoyo del sujeto obl</w:t>
      </w:r>
      <w:r w:rsidR="00B44332">
        <w:rPr>
          <w:rFonts w:ascii="Proxima Nova" w:hAnsi="Proxima Nova"/>
          <w:color w:val="333333"/>
          <w:sz w:val="21"/>
          <w:szCs w:val="21"/>
          <w:shd w:val="clear" w:color="auto" w:fill="FFFFFF"/>
        </w:rPr>
        <w:t>igado</w:t>
      </w:r>
      <w:r w:rsidR="00B44332" w:rsidRPr="00B44332">
        <w:rPr>
          <w:rFonts w:ascii="Proxima Nova" w:hAnsi="Proxima Nova"/>
          <w:color w:val="333333"/>
          <w:sz w:val="21"/>
          <w:szCs w:val="21"/>
          <w:shd w:val="clear" w:color="auto" w:fill="FFFFFF"/>
        </w:rPr>
        <w:t>, instancias responsables de entregar o negar la información solicitada por el ciudadano, conforme a lo que señala la ley en la materia.</w:t>
      </w:r>
    </w:p>
    <w:p w:rsidR="00B44332" w:rsidRDefault="00B44332" w:rsidP="00FB2782">
      <w:pPr>
        <w:pStyle w:val="Prrafodelista"/>
        <w:ind w:left="142"/>
        <w:jc w:val="both"/>
        <w:rPr>
          <w:rFonts w:ascii="Proxima Nova" w:hAnsi="Proxima Nova"/>
          <w:color w:val="333333"/>
          <w:sz w:val="21"/>
          <w:szCs w:val="21"/>
          <w:shd w:val="clear" w:color="auto" w:fill="FFFFFF"/>
        </w:rPr>
      </w:pPr>
      <w:r>
        <w:rPr>
          <w:rFonts w:ascii="Proxima Nova" w:hAnsi="Proxima Nova"/>
          <w:color w:val="333333"/>
          <w:sz w:val="21"/>
          <w:szCs w:val="21"/>
          <w:shd w:val="clear" w:color="auto" w:fill="FFFFFF"/>
        </w:rPr>
        <w:t>Al respecto cada sujeto obligado cuenta con su propia Unidad de Transparencia. En el ca</w:t>
      </w:r>
      <w:r>
        <w:rPr>
          <w:rFonts w:ascii="Proxima Nova" w:hAnsi="Proxima Nova"/>
          <w:color w:val="333333"/>
          <w:sz w:val="21"/>
          <w:szCs w:val="21"/>
          <w:shd w:val="clear" w:color="auto" w:fill="FFFFFF"/>
        </w:rPr>
        <w:t>so de la presidencia municipal de San Luis de la Paz, tienen</w:t>
      </w:r>
      <w:r>
        <w:rPr>
          <w:rFonts w:ascii="Proxima Nova" w:hAnsi="Proxima Nova"/>
          <w:color w:val="333333"/>
          <w:sz w:val="21"/>
          <w:szCs w:val="21"/>
          <w:shd w:val="clear" w:color="auto" w:fill="FFFFFF"/>
        </w:rPr>
        <w:t xml:space="preserve"> entre sus funciones tutelar el cumplimiento pleno de la Ley General de Transparencia, la Ley de Transparencia y Acceso a la Información para el Estado de Guanajuato y su Reglamento, la Ley de Protección de Datos Personales para el Estado y los Municipios de Guanajuato y su Reglamento, así como la Ley de Archivos Generales del Estado y los Municipios de Guanajuato y su Reglamento, entre otras disposiciones en materia.</w:t>
      </w:r>
    </w:p>
    <w:p w:rsidR="00B44332" w:rsidRDefault="00B44332" w:rsidP="00B44332">
      <w:pPr>
        <w:pStyle w:val="Prrafodelista"/>
        <w:rPr>
          <w:rFonts w:ascii="Proxima Nova" w:hAnsi="Proxima Nova"/>
          <w:b/>
          <w:bCs/>
          <w:color w:val="333333"/>
          <w:sz w:val="21"/>
          <w:szCs w:val="21"/>
          <w:shd w:val="clear" w:color="auto" w:fill="FFFFFF"/>
        </w:rPr>
      </w:pPr>
    </w:p>
    <w:p w:rsidR="00B44332" w:rsidRDefault="00B44332" w:rsidP="00FB2782">
      <w:pPr>
        <w:pStyle w:val="Prrafodelista"/>
        <w:ind w:hanging="720"/>
        <w:jc w:val="both"/>
        <w:rPr>
          <w:rFonts w:ascii="Proxima Nova" w:hAnsi="Proxima Nova"/>
          <w:color w:val="333333"/>
          <w:sz w:val="21"/>
          <w:szCs w:val="21"/>
          <w:shd w:val="clear" w:color="auto" w:fill="FFFFFF"/>
        </w:rPr>
      </w:pPr>
      <w:r>
        <w:rPr>
          <w:rFonts w:ascii="Proxima Nova" w:hAnsi="Proxima Nova"/>
          <w:b/>
          <w:bCs/>
          <w:color w:val="333333"/>
          <w:sz w:val="21"/>
          <w:szCs w:val="21"/>
          <w:shd w:val="clear" w:color="auto" w:fill="FFFFFF"/>
        </w:rPr>
        <w:t>2. ¿A través de l</w:t>
      </w:r>
      <w:r>
        <w:rPr>
          <w:rFonts w:ascii="Proxima Nova" w:hAnsi="Proxima Nova"/>
          <w:b/>
          <w:bCs/>
          <w:color w:val="333333"/>
          <w:sz w:val="21"/>
          <w:szCs w:val="21"/>
          <w:shd w:val="clear" w:color="auto" w:fill="FFFFFF"/>
        </w:rPr>
        <w:t xml:space="preserve">a Unidad de Transparencia </w:t>
      </w:r>
      <w:r>
        <w:rPr>
          <w:rFonts w:ascii="Proxima Nova" w:hAnsi="Proxima Nova"/>
          <w:b/>
          <w:bCs/>
          <w:color w:val="333333"/>
          <w:sz w:val="21"/>
          <w:szCs w:val="21"/>
          <w:shd w:val="clear" w:color="auto" w:fill="FFFFFF"/>
        </w:rPr>
        <w:t xml:space="preserve"> puedo obtener información de otros sujetos obligados?</w:t>
      </w:r>
      <w:r>
        <w:rPr>
          <w:rFonts w:ascii="Proxima Nova" w:hAnsi="Proxima Nova"/>
          <w:color w:val="333333"/>
          <w:sz w:val="21"/>
          <w:szCs w:val="21"/>
        </w:rPr>
        <w:br/>
      </w:r>
      <w:r>
        <w:rPr>
          <w:rFonts w:ascii="Proxima Nova" w:hAnsi="Proxima Nova"/>
          <w:color w:val="333333"/>
          <w:sz w:val="21"/>
          <w:szCs w:val="21"/>
          <w:shd w:val="clear" w:color="auto" w:fill="FFFFFF"/>
        </w:rPr>
        <w:t>No, a través de est</w:t>
      </w:r>
      <w:r>
        <w:rPr>
          <w:rFonts w:ascii="Proxima Nova" w:hAnsi="Proxima Nova"/>
          <w:color w:val="333333"/>
          <w:sz w:val="21"/>
          <w:szCs w:val="21"/>
          <w:shd w:val="clear" w:color="auto" w:fill="FFFFFF"/>
        </w:rPr>
        <w:t>a Unidad de Transparencia de presidencia municipal</w:t>
      </w:r>
      <w:r>
        <w:rPr>
          <w:rFonts w:ascii="Proxima Nova" w:hAnsi="Proxima Nova"/>
          <w:color w:val="333333"/>
          <w:sz w:val="21"/>
          <w:szCs w:val="21"/>
          <w:shd w:val="clear" w:color="auto" w:fill="FFFFFF"/>
        </w:rPr>
        <w:t xml:space="preserve"> usted puede tener acceso a la información pública que obre</w:t>
      </w:r>
      <w:r>
        <w:rPr>
          <w:rFonts w:ascii="Proxima Nova" w:hAnsi="Proxima Nova"/>
          <w:color w:val="333333"/>
          <w:sz w:val="21"/>
          <w:szCs w:val="21"/>
          <w:shd w:val="clear" w:color="auto" w:fill="FFFFFF"/>
        </w:rPr>
        <w:t xml:space="preserve"> únicamente en las Direcciones o dependencia que este adscrita a la presidencia municipal</w:t>
      </w:r>
      <w:r>
        <w:rPr>
          <w:rFonts w:ascii="Proxima Nova" w:hAnsi="Proxima Nova"/>
          <w:color w:val="333333"/>
          <w:sz w:val="21"/>
          <w:szCs w:val="21"/>
          <w:shd w:val="clear" w:color="auto" w:fill="FFFFFF"/>
        </w:rPr>
        <w:t>. Cada sujeto obligado tiene su propia Unidad de Transparencia a las que puede solicitar información a través de la Plataforma Nacional de Transparencia del Sistema Nacional de Transparencia, en el siguiente sitio: </w:t>
      </w:r>
      <w:hyperlink r:id="rId7" w:history="1">
        <w:r>
          <w:rPr>
            <w:rStyle w:val="Hipervnculo"/>
            <w:rFonts w:ascii="Proxima Nova" w:hAnsi="Proxima Nova"/>
            <w:color w:val="428BCA"/>
            <w:sz w:val="21"/>
            <w:szCs w:val="21"/>
            <w:shd w:val="clear" w:color="auto" w:fill="FFFFFF"/>
          </w:rPr>
          <w:t>plataformadetransparencia.org.mx</w:t>
        </w:r>
      </w:hyperlink>
    </w:p>
    <w:p w:rsidR="00B44332" w:rsidRDefault="00B44332" w:rsidP="00B44332">
      <w:pPr>
        <w:pStyle w:val="Prrafodelista"/>
        <w:rPr>
          <w:rFonts w:ascii="Proxima Nova" w:hAnsi="Proxima Nova"/>
          <w:color w:val="333333"/>
          <w:sz w:val="21"/>
          <w:szCs w:val="21"/>
          <w:shd w:val="clear" w:color="auto" w:fill="FFFFFF"/>
        </w:rPr>
      </w:pPr>
    </w:p>
    <w:p w:rsidR="00B44332" w:rsidRPr="00B44332" w:rsidRDefault="00B44332" w:rsidP="00B44332">
      <w:pPr>
        <w:spacing w:after="0" w:line="240" w:lineRule="auto"/>
        <w:rPr>
          <w:rFonts w:ascii="Times New Roman" w:eastAsia="Times New Roman" w:hAnsi="Times New Roman" w:cs="Times New Roman"/>
          <w:sz w:val="24"/>
          <w:szCs w:val="24"/>
          <w:lang w:eastAsia="es-MX"/>
        </w:rPr>
      </w:pPr>
      <w:r w:rsidRPr="00B44332">
        <w:rPr>
          <w:rFonts w:ascii="Proxima Nova" w:eastAsia="Times New Roman" w:hAnsi="Proxima Nova" w:cs="Times New Roman"/>
          <w:b/>
          <w:bCs/>
          <w:color w:val="333333"/>
          <w:sz w:val="21"/>
          <w:szCs w:val="21"/>
          <w:shd w:val="clear" w:color="auto" w:fill="FFFFFF"/>
          <w:lang w:eastAsia="es-MX"/>
        </w:rPr>
        <w:t>3. ¿A quién debo dirigirme para solicitar información o si tengo alguna duda sobre el Poder Ejecutivo?</w:t>
      </w:r>
      <w:r w:rsidRPr="00B44332">
        <w:rPr>
          <w:rFonts w:ascii="Proxima Nova" w:eastAsia="Times New Roman" w:hAnsi="Proxima Nova" w:cs="Times New Roman"/>
          <w:color w:val="333333"/>
          <w:sz w:val="21"/>
          <w:szCs w:val="21"/>
          <w:lang w:eastAsia="es-MX"/>
        </w:rPr>
        <w:br/>
      </w:r>
      <w:r w:rsidRPr="00B44332">
        <w:rPr>
          <w:rFonts w:ascii="Proxima Nova" w:eastAsia="Times New Roman" w:hAnsi="Proxima Nova" w:cs="Times New Roman"/>
          <w:color w:val="333333"/>
          <w:sz w:val="21"/>
          <w:szCs w:val="21"/>
          <w:shd w:val="clear" w:color="auto" w:fill="FFFFFF"/>
          <w:lang w:eastAsia="es-MX"/>
        </w:rPr>
        <w:t>Existen diversos medios para obtener información con respecto al proceso de solicitudes de información:</w:t>
      </w:r>
    </w:p>
    <w:p w:rsidR="00B44332" w:rsidRPr="00B44332" w:rsidRDefault="00B44332" w:rsidP="00B44332">
      <w:pPr>
        <w:numPr>
          <w:ilvl w:val="0"/>
          <w:numId w:val="2"/>
        </w:numPr>
        <w:shd w:val="clear" w:color="auto" w:fill="FFFFFF"/>
        <w:spacing w:before="100" w:beforeAutospacing="1" w:after="100" w:afterAutospacing="1" w:line="240" w:lineRule="auto"/>
        <w:rPr>
          <w:rFonts w:ascii="Proxima Nova" w:eastAsia="Times New Roman" w:hAnsi="Proxima Nova" w:cs="Times New Roman"/>
          <w:color w:val="333333"/>
          <w:sz w:val="21"/>
          <w:szCs w:val="21"/>
          <w:lang w:eastAsia="es-MX"/>
        </w:rPr>
      </w:pPr>
      <w:r w:rsidRPr="00B44332">
        <w:rPr>
          <w:rFonts w:ascii="Proxima Nova" w:eastAsia="Times New Roman" w:hAnsi="Proxima Nova" w:cs="Times New Roman"/>
          <w:color w:val="333333"/>
          <w:sz w:val="21"/>
          <w:szCs w:val="21"/>
          <w:lang w:eastAsia="es-MX"/>
        </w:rPr>
        <w:t>Directamente en la Unidad de Transparencia y Archivos del Poder Ejecutivo (UTAPE), con domicilio en calle San Sebastián Número 78, Col. Centro, Guanajuato, Gto.</w:t>
      </w:r>
    </w:p>
    <w:p w:rsidR="00B44332" w:rsidRPr="00B44332" w:rsidRDefault="00B44332" w:rsidP="00B44332">
      <w:pPr>
        <w:numPr>
          <w:ilvl w:val="0"/>
          <w:numId w:val="2"/>
        </w:numPr>
        <w:shd w:val="clear" w:color="auto" w:fill="FFFFFF"/>
        <w:spacing w:before="100" w:beforeAutospacing="1" w:after="100" w:afterAutospacing="1" w:line="240" w:lineRule="auto"/>
        <w:rPr>
          <w:rFonts w:ascii="Proxima Nova" w:eastAsia="Times New Roman" w:hAnsi="Proxima Nova" w:cs="Times New Roman"/>
          <w:color w:val="333333"/>
          <w:sz w:val="21"/>
          <w:szCs w:val="21"/>
          <w:lang w:eastAsia="es-MX"/>
        </w:rPr>
      </w:pPr>
      <w:r w:rsidRPr="00B44332">
        <w:rPr>
          <w:rFonts w:ascii="Proxima Nova" w:eastAsia="Times New Roman" w:hAnsi="Proxima Nova" w:cs="Times New Roman"/>
          <w:color w:val="333333"/>
          <w:sz w:val="21"/>
          <w:szCs w:val="21"/>
          <w:lang w:eastAsia="es-MX"/>
        </w:rPr>
        <w:t>Por medio de la Plataforma Nacional de Transparencia del Sistema Nacional de Transparencia, en el siguiente ya señalado (</w:t>
      </w:r>
      <w:hyperlink r:id="rId8" w:history="1">
        <w:r w:rsidRPr="00B44332">
          <w:rPr>
            <w:rFonts w:ascii="Proxima Nova" w:eastAsia="Times New Roman" w:hAnsi="Proxima Nova" w:cs="Times New Roman"/>
            <w:color w:val="428BCA"/>
            <w:sz w:val="21"/>
            <w:szCs w:val="21"/>
            <w:u w:val="single"/>
            <w:lang w:eastAsia="es-MX"/>
          </w:rPr>
          <w:t>plataformadetransparencia.org.mx</w:t>
        </w:r>
      </w:hyperlink>
      <w:r w:rsidRPr="00B44332">
        <w:rPr>
          <w:rFonts w:ascii="Proxima Nova" w:eastAsia="Times New Roman" w:hAnsi="Proxima Nova" w:cs="Times New Roman"/>
          <w:color w:val="333333"/>
          <w:sz w:val="21"/>
          <w:szCs w:val="21"/>
          <w:lang w:eastAsia="es-MX"/>
        </w:rPr>
        <w:t>)</w:t>
      </w:r>
    </w:p>
    <w:p w:rsidR="00B44332" w:rsidRPr="009C1290" w:rsidRDefault="00B44332" w:rsidP="00B44332">
      <w:pPr>
        <w:numPr>
          <w:ilvl w:val="0"/>
          <w:numId w:val="2"/>
        </w:numPr>
        <w:shd w:val="clear" w:color="auto" w:fill="FFFFFF"/>
        <w:spacing w:before="100" w:beforeAutospacing="1" w:after="100" w:afterAutospacing="1" w:line="240" w:lineRule="auto"/>
        <w:rPr>
          <w:rFonts w:ascii="Proxima Nova" w:eastAsia="Times New Roman" w:hAnsi="Proxima Nova" w:cs="Times New Roman"/>
          <w:color w:val="333333"/>
          <w:sz w:val="21"/>
          <w:szCs w:val="21"/>
          <w:lang w:eastAsia="es-MX"/>
        </w:rPr>
      </w:pPr>
      <w:r w:rsidRPr="00B44332">
        <w:rPr>
          <w:rFonts w:ascii="Proxima Nova" w:eastAsia="Times New Roman" w:hAnsi="Proxima Nova" w:cs="Times New Roman"/>
          <w:color w:val="333333"/>
          <w:sz w:val="21"/>
          <w:szCs w:val="21"/>
          <w:lang w:eastAsia="es-MX"/>
        </w:rPr>
        <w:t>A</w:t>
      </w:r>
      <w:r w:rsidR="009C1290">
        <w:rPr>
          <w:rFonts w:ascii="Proxima Nova" w:eastAsia="Times New Roman" w:hAnsi="Proxima Nova" w:cs="Times New Roman"/>
          <w:color w:val="333333"/>
          <w:sz w:val="21"/>
          <w:szCs w:val="21"/>
          <w:lang w:eastAsia="es-MX"/>
        </w:rPr>
        <w:t xml:space="preserve"> través del correo electrónico</w:t>
      </w:r>
      <w:r w:rsidR="009C1290">
        <w:rPr>
          <w:rFonts w:ascii="Proxima Nova" w:eastAsia="Times New Roman" w:hAnsi="Proxima Nova" w:cs="Times New Roman"/>
          <w:color w:val="428BCA"/>
          <w:sz w:val="21"/>
          <w:szCs w:val="21"/>
          <w:u w:val="single"/>
          <w:lang w:eastAsia="es-MX"/>
        </w:rPr>
        <w:t xml:space="preserve"> uaipmunicipalspz18.21mail.com</w:t>
      </w:r>
    </w:p>
    <w:p w:rsidR="009C1290" w:rsidRPr="009C1290" w:rsidRDefault="009C1290" w:rsidP="009C1290">
      <w:pPr>
        <w:numPr>
          <w:ilvl w:val="0"/>
          <w:numId w:val="2"/>
        </w:numPr>
        <w:shd w:val="clear" w:color="auto" w:fill="FFFFFF"/>
        <w:spacing w:before="100" w:beforeAutospacing="1" w:after="100" w:afterAutospacing="1" w:line="240" w:lineRule="auto"/>
        <w:rPr>
          <w:rFonts w:ascii="Proxima Nova" w:eastAsia="Times New Roman" w:hAnsi="Proxima Nova" w:cs="Times New Roman"/>
          <w:color w:val="333333"/>
          <w:sz w:val="21"/>
          <w:szCs w:val="21"/>
          <w:lang w:eastAsia="es-MX"/>
        </w:rPr>
      </w:pPr>
      <w:r>
        <w:rPr>
          <w:rFonts w:ascii="Proxima Nova" w:eastAsia="Times New Roman" w:hAnsi="Proxima Nova" w:cs="Times New Roman"/>
          <w:color w:val="333333"/>
          <w:sz w:val="21"/>
          <w:szCs w:val="21"/>
          <w:lang w:eastAsia="es-MX"/>
        </w:rPr>
        <w:t xml:space="preserve">O a través del Sistema de Informex </w:t>
      </w:r>
      <w:hyperlink r:id="rId9" w:history="1">
        <w:r w:rsidRPr="008F35F5">
          <w:rPr>
            <w:rStyle w:val="Hipervnculo"/>
            <w:rFonts w:ascii="Proxima Nova" w:eastAsia="Times New Roman" w:hAnsi="Proxima Nova" w:cs="Times New Roman"/>
            <w:sz w:val="21"/>
            <w:szCs w:val="21"/>
            <w:lang w:eastAsia="es-MX"/>
          </w:rPr>
          <w:t>https://www.infomexguanajuato.org.mx/infomex/</w:t>
        </w:r>
      </w:hyperlink>
    </w:p>
    <w:p w:rsidR="009C1290" w:rsidRPr="00B44332" w:rsidRDefault="009C1290" w:rsidP="009C1290">
      <w:pPr>
        <w:numPr>
          <w:ilvl w:val="0"/>
          <w:numId w:val="2"/>
        </w:numPr>
        <w:shd w:val="clear" w:color="auto" w:fill="FFFFFF"/>
        <w:spacing w:before="100" w:beforeAutospacing="1" w:after="100" w:afterAutospacing="1" w:line="240" w:lineRule="auto"/>
        <w:rPr>
          <w:rFonts w:ascii="Proxima Nova" w:eastAsia="Times New Roman" w:hAnsi="Proxima Nova" w:cs="Times New Roman"/>
          <w:color w:val="333333"/>
          <w:sz w:val="21"/>
          <w:szCs w:val="21"/>
          <w:lang w:eastAsia="es-MX"/>
        </w:rPr>
      </w:pPr>
      <w:r>
        <w:rPr>
          <w:rFonts w:ascii="Proxima Nova" w:eastAsia="Times New Roman" w:hAnsi="Proxima Nova" w:cs="Times New Roman"/>
          <w:color w:val="333333"/>
          <w:sz w:val="21"/>
          <w:szCs w:val="21"/>
          <w:lang w:eastAsia="es-MX"/>
        </w:rPr>
        <w:t>O si lo prefiere puedes acudir a las instalaciones de la Unidad de Transparencia ubicadas en Calle Morelos 102, colonia centro.</w:t>
      </w:r>
    </w:p>
    <w:p w:rsidR="00B44332" w:rsidRDefault="00B44332" w:rsidP="00B44332">
      <w:pPr>
        <w:pStyle w:val="Prrafodelista"/>
        <w:rPr>
          <w:rFonts w:ascii="Proxima Nova" w:hAnsi="Proxima Nova"/>
          <w:color w:val="333333"/>
          <w:sz w:val="21"/>
          <w:szCs w:val="21"/>
          <w:shd w:val="clear" w:color="auto" w:fill="FFFFFF"/>
        </w:rPr>
      </w:pPr>
    </w:p>
    <w:p w:rsidR="00B44332" w:rsidRDefault="009C1290" w:rsidP="00FB2782">
      <w:pPr>
        <w:pStyle w:val="Prrafodelista"/>
        <w:ind w:left="0"/>
        <w:rPr>
          <w:rFonts w:ascii="Proxima Nova" w:hAnsi="Proxima Nova"/>
          <w:color w:val="333333"/>
          <w:sz w:val="21"/>
          <w:szCs w:val="21"/>
          <w:shd w:val="clear" w:color="auto" w:fill="FFFFFF"/>
        </w:rPr>
      </w:pPr>
      <w:r>
        <w:rPr>
          <w:rFonts w:ascii="Proxima Nova" w:hAnsi="Proxima Nova"/>
          <w:b/>
          <w:bCs/>
          <w:color w:val="333333"/>
          <w:sz w:val="21"/>
          <w:szCs w:val="21"/>
          <w:shd w:val="clear" w:color="auto" w:fill="FFFFFF"/>
        </w:rPr>
        <w:t>5</w:t>
      </w:r>
      <w:r>
        <w:rPr>
          <w:rFonts w:ascii="Proxima Nova" w:hAnsi="Proxima Nova"/>
          <w:b/>
          <w:bCs/>
          <w:color w:val="333333"/>
          <w:sz w:val="21"/>
          <w:szCs w:val="21"/>
          <w:shd w:val="clear" w:color="auto" w:fill="FFFFFF"/>
        </w:rPr>
        <w:t> ¿Qué es la Información Pública?</w:t>
      </w:r>
      <w:r>
        <w:rPr>
          <w:rFonts w:ascii="Proxima Nova" w:hAnsi="Proxima Nova"/>
          <w:color w:val="333333"/>
          <w:sz w:val="21"/>
          <w:szCs w:val="21"/>
        </w:rPr>
        <w:br/>
      </w:r>
      <w:r>
        <w:rPr>
          <w:rFonts w:ascii="Proxima Nova" w:hAnsi="Proxima Nova"/>
          <w:color w:val="333333"/>
          <w:sz w:val="21"/>
          <w:szCs w:val="21"/>
          <w:shd w:val="clear" w:color="auto" w:fill="FFFFFF"/>
        </w:rPr>
        <w:t>Es toda información que generen, posean o administren los sujetos obligados, como consecuencia del ejercicio de sus facultades o atribuciones, o el cumplimiento de sus obligaciones, sin importar su origen, utilización o el medio en el que se contenga o almacene.</w:t>
      </w:r>
    </w:p>
    <w:p w:rsidR="00B44332" w:rsidRDefault="00B44332" w:rsidP="00FB2782">
      <w:pPr>
        <w:pStyle w:val="Prrafodelista"/>
        <w:jc w:val="both"/>
        <w:rPr>
          <w:rFonts w:ascii="Proxima Nova" w:hAnsi="Proxima Nova"/>
          <w:color w:val="333333"/>
          <w:sz w:val="21"/>
          <w:szCs w:val="21"/>
          <w:shd w:val="clear" w:color="auto" w:fill="FFFFFF"/>
        </w:rPr>
      </w:pPr>
    </w:p>
    <w:p w:rsidR="009C1290" w:rsidRPr="009C1290" w:rsidRDefault="009C1290" w:rsidP="00FB2782">
      <w:pPr>
        <w:spacing w:after="0" w:line="240" w:lineRule="auto"/>
        <w:jc w:val="both"/>
        <w:rPr>
          <w:rFonts w:ascii="Times New Roman" w:eastAsia="Times New Roman" w:hAnsi="Times New Roman" w:cs="Times New Roman"/>
          <w:sz w:val="24"/>
          <w:szCs w:val="24"/>
          <w:lang w:eastAsia="es-MX"/>
        </w:rPr>
      </w:pPr>
      <w:r w:rsidRPr="009C1290">
        <w:rPr>
          <w:rFonts w:ascii="Proxima Nova" w:eastAsia="Times New Roman" w:hAnsi="Proxima Nova" w:cs="Times New Roman"/>
          <w:b/>
          <w:bCs/>
          <w:color w:val="333333"/>
          <w:sz w:val="21"/>
          <w:szCs w:val="21"/>
          <w:shd w:val="clear" w:color="auto" w:fill="FFFFFF"/>
          <w:lang w:eastAsia="es-MX"/>
        </w:rPr>
        <w:t>2. ¿Qué es la Ley de Transparencia y Acceso a la Información Pública para el Estado de Guanajuato?</w:t>
      </w:r>
      <w:r w:rsidRPr="009C1290">
        <w:rPr>
          <w:rFonts w:ascii="Proxima Nova" w:eastAsia="Times New Roman" w:hAnsi="Proxima Nova" w:cs="Times New Roman"/>
          <w:color w:val="333333"/>
          <w:sz w:val="21"/>
          <w:szCs w:val="21"/>
          <w:lang w:eastAsia="es-MX"/>
        </w:rPr>
        <w:br/>
      </w:r>
      <w:r w:rsidRPr="009C1290">
        <w:rPr>
          <w:rFonts w:ascii="Proxima Nova" w:eastAsia="Times New Roman" w:hAnsi="Proxima Nova" w:cs="Times New Roman"/>
          <w:color w:val="333333"/>
          <w:sz w:val="21"/>
          <w:szCs w:val="21"/>
          <w:shd w:val="clear" w:color="auto" w:fill="FFFFFF"/>
          <w:lang w:eastAsia="es-MX"/>
        </w:rPr>
        <w:t>Es el instrumento jurídico que tiene por objeto garantizar en el Estado de Guanajuato el acceso de toda persona a la información pública que generen o se encuentre en posesión de los sujetos obligados señalados en la misma.</w:t>
      </w:r>
      <w:r w:rsidRPr="009C1290">
        <w:rPr>
          <w:rFonts w:ascii="Proxima Nova" w:eastAsia="Times New Roman" w:hAnsi="Proxima Nova" w:cs="Times New Roman"/>
          <w:color w:val="333333"/>
          <w:sz w:val="21"/>
          <w:szCs w:val="21"/>
          <w:lang w:eastAsia="es-MX"/>
        </w:rPr>
        <w:br/>
      </w:r>
      <w:r w:rsidRPr="009C1290">
        <w:rPr>
          <w:rFonts w:ascii="Proxima Nova" w:eastAsia="Times New Roman" w:hAnsi="Proxima Nova" w:cs="Times New Roman"/>
          <w:color w:val="333333"/>
          <w:sz w:val="21"/>
          <w:szCs w:val="21"/>
          <w:shd w:val="clear" w:color="auto" w:fill="FFFFFF"/>
          <w:lang w:eastAsia="es-MX"/>
        </w:rPr>
        <w:t>La ley tiene como objetivos los siguientes:</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lastRenderedPageBreak/>
        <w:t>Transparentar el ejercicio de la gestión pública, a través del acceso a la información;</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Promover el derecho de acceso a la información, difundir la cultura de la transparencia, facilitando el conocimiento, la evaluación de la gestión pública y la rendición de cuentas;</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Establecer los procedimientos para el ejercicio del derecho de acceso a la información pública;</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Propiciar la participación ciudadana en la toma de decisiones públicas a fin de contribuir a la consolidación de la democracia;</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Establecer las bases para garantizar el efectivo acceso de toda persona a la información pública en posesión de los sujetos obligados de esta ley;</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Establecer las bases para interponer acciones de inconstitucionalidad en contra de leyes expedidas por el Congreso del Estado, que vulneren el derecho de acceso a la información pública y la protección de datos personales y regular los medios de impugnación correspondientes ante el Instituto de Acceso a la Información Pública para el Estado de Guanajuato;</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Establecer las bases para que la información de interés público se difunda proactivamente;</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Establecer mecanismos que garanticen el cumplimiento de esta ley, mediante la aplicación de medidas de apremio y las sanciones que correspondan; y</w:t>
      </w:r>
    </w:p>
    <w:p w:rsidR="009C1290" w:rsidRPr="009C1290" w:rsidRDefault="009C1290" w:rsidP="00FB2782">
      <w:pPr>
        <w:numPr>
          <w:ilvl w:val="0"/>
          <w:numId w:val="3"/>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9C1290">
        <w:rPr>
          <w:rFonts w:ascii="Proxima Nova" w:eastAsia="Times New Roman" w:hAnsi="Proxima Nova" w:cs="Times New Roman"/>
          <w:color w:val="333333"/>
          <w:sz w:val="21"/>
          <w:szCs w:val="21"/>
          <w:lang w:eastAsia="es-MX"/>
        </w:rPr>
        <w:t>Establecer las bases para la participación del Instituto de Acceso a la Información Pública para el Estado de Guanajuato en las funciones del Sistema Nacional de Transparencia, Acceso a la Información Pública y Protección de Datos Personales.</w:t>
      </w:r>
    </w:p>
    <w:p w:rsidR="00B44332" w:rsidRDefault="009C1290" w:rsidP="00FB2782">
      <w:pPr>
        <w:pStyle w:val="Prrafodelista"/>
        <w:ind w:left="0"/>
        <w:jc w:val="both"/>
        <w:rPr>
          <w:rFonts w:ascii="Proxima Nova" w:hAnsi="Proxima Nova"/>
          <w:color w:val="333333"/>
          <w:sz w:val="21"/>
          <w:szCs w:val="21"/>
          <w:shd w:val="clear" w:color="auto" w:fill="FFFFFF"/>
        </w:rPr>
      </w:pPr>
      <w:r>
        <w:rPr>
          <w:rFonts w:ascii="Proxima Nova" w:hAnsi="Proxima Nova"/>
          <w:b/>
          <w:bCs/>
          <w:color w:val="333333"/>
          <w:sz w:val="21"/>
          <w:szCs w:val="21"/>
          <w:shd w:val="clear" w:color="auto" w:fill="FFFFFF"/>
        </w:rPr>
        <w:t>3. ¿En qué consiste el derecho de Acceso a la Información Pública?</w:t>
      </w:r>
      <w:r>
        <w:rPr>
          <w:rFonts w:ascii="Proxima Nova" w:hAnsi="Proxima Nova"/>
          <w:color w:val="333333"/>
          <w:sz w:val="21"/>
          <w:szCs w:val="21"/>
        </w:rPr>
        <w:br/>
      </w:r>
      <w:r>
        <w:rPr>
          <w:rFonts w:ascii="Proxima Nova" w:hAnsi="Proxima Nova"/>
          <w:color w:val="333333"/>
          <w:sz w:val="21"/>
          <w:szCs w:val="21"/>
          <w:shd w:val="clear" w:color="auto" w:fill="FFFFFF"/>
        </w:rPr>
        <w:t>Es el derecho de toda persona para examinar datos, registros y todo tipo de información en poder de entidades públicas con las excepciones que establece la propia ley.</w:t>
      </w:r>
    </w:p>
    <w:p w:rsidR="00FB2782" w:rsidRDefault="00FB2782" w:rsidP="00FB2782">
      <w:pPr>
        <w:pStyle w:val="Prrafodelista"/>
        <w:ind w:hanging="862"/>
        <w:rPr>
          <w:rFonts w:ascii="Proxima Nova" w:hAnsi="Proxima Nova"/>
          <w:b/>
          <w:bCs/>
          <w:color w:val="333333"/>
          <w:sz w:val="21"/>
          <w:szCs w:val="21"/>
          <w:shd w:val="clear" w:color="auto" w:fill="FFFFFF"/>
        </w:rPr>
      </w:pPr>
      <w:r>
        <w:rPr>
          <w:rFonts w:ascii="Proxima Nova" w:hAnsi="Proxima Nova"/>
          <w:b/>
          <w:bCs/>
          <w:color w:val="333333"/>
          <w:sz w:val="21"/>
          <w:szCs w:val="21"/>
          <w:shd w:val="clear" w:color="auto" w:fill="FFFFFF"/>
        </w:rPr>
        <w:t xml:space="preserve"> </w:t>
      </w:r>
    </w:p>
    <w:p w:rsidR="00B44332" w:rsidRDefault="00FB2782" w:rsidP="00FB2782">
      <w:pPr>
        <w:pStyle w:val="Prrafodelista"/>
        <w:ind w:left="0"/>
        <w:jc w:val="both"/>
        <w:rPr>
          <w:rFonts w:ascii="Proxima Nova" w:hAnsi="Proxima Nova"/>
          <w:color w:val="333333"/>
          <w:sz w:val="21"/>
          <w:szCs w:val="21"/>
          <w:shd w:val="clear" w:color="auto" w:fill="FFFFFF"/>
        </w:rPr>
      </w:pPr>
      <w:r>
        <w:rPr>
          <w:rFonts w:ascii="Proxima Nova" w:hAnsi="Proxima Nova"/>
          <w:b/>
          <w:bCs/>
          <w:color w:val="333333"/>
          <w:sz w:val="21"/>
          <w:szCs w:val="21"/>
          <w:shd w:val="clear" w:color="auto" w:fill="FFFFFF"/>
        </w:rPr>
        <w:t>4. ¿Cuáles son los organismos que están obligados a otorgar información pública?</w:t>
      </w:r>
      <w:r>
        <w:rPr>
          <w:rFonts w:ascii="Proxima Nova" w:hAnsi="Proxima Nova"/>
          <w:color w:val="333333"/>
          <w:sz w:val="21"/>
          <w:szCs w:val="21"/>
        </w:rPr>
        <w:br/>
      </w:r>
      <w:r>
        <w:rPr>
          <w:rFonts w:ascii="Proxima Nova" w:hAnsi="Proxima Nova"/>
          <w:color w:val="333333"/>
          <w:sz w:val="21"/>
          <w:szCs w:val="21"/>
          <w:shd w:val="clear" w:color="auto" w:fill="FFFFFF"/>
        </w:rPr>
        <w:t>Los Poderes Legislativo, Ejecutivo y Judicial; las autoridades, dependencias, entidades, órganos u organismos que formen parte de los tres poderes anteriores, incluyendo a los organismos desconcentrados y descentralizados y las empresas de participación estatal y cualquier otra; loa Ayuntamientos; los Organismos Autónomos; la administración pública municipal, incluyendo a los organismos desconcentrados y descentralizados, las empresas de participación municipal, dependencias, entidades, órgano u organismo o cualquier otra autoridad municipal; las personas físicas y morales, o cualquier entidad, organismo u organización no gubernamental que reciba o ejerza recursos públicos o presten servicios públicos concesionados o realicen actos de autoridad en el ámbito estatal o municipal; los fideicomisos públicos estatales o municipales; los Fondos públicos, cualquiera que sea su naturaleza o finalidad; los Partidos Políticos; Sindicatos cuando reciban o ejerzan recursos públicos; y la Universidad de Guanajuato.</w:t>
      </w:r>
    </w:p>
    <w:p w:rsidR="00B44332" w:rsidRDefault="00B44332" w:rsidP="00FB2782">
      <w:pPr>
        <w:pStyle w:val="Prrafodelista"/>
        <w:jc w:val="both"/>
        <w:rPr>
          <w:rFonts w:ascii="Proxima Nova" w:hAnsi="Proxima Nova"/>
          <w:color w:val="333333"/>
          <w:sz w:val="21"/>
          <w:szCs w:val="21"/>
          <w:shd w:val="clear" w:color="auto" w:fill="FFFFFF"/>
        </w:rPr>
      </w:pPr>
    </w:p>
    <w:p w:rsidR="00B44332" w:rsidRDefault="00FB2782" w:rsidP="00FB2782">
      <w:pPr>
        <w:pStyle w:val="Prrafodelista"/>
        <w:ind w:left="0"/>
        <w:rPr>
          <w:rFonts w:ascii="Proxima Nova" w:hAnsi="Proxima Nova"/>
          <w:color w:val="333333"/>
          <w:sz w:val="21"/>
          <w:szCs w:val="21"/>
          <w:shd w:val="clear" w:color="auto" w:fill="FFFFFF"/>
        </w:rPr>
      </w:pPr>
      <w:r>
        <w:rPr>
          <w:rFonts w:ascii="Proxima Nova" w:hAnsi="Proxima Nova"/>
          <w:b/>
          <w:bCs/>
          <w:color w:val="333333"/>
          <w:sz w:val="21"/>
          <w:szCs w:val="21"/>
          <w:shd w:val="clear" w:color="auto" w:fill="FFFFFF"/>
        </w:rPr>
        <w:t>5. ¿Qué compromisos tienen los sujetos obligados, en relación al derecho de acceso a la información?</w:t>
      </w:r>
      <w:r>
        <w:rPr>
          <w:rFonts w:ascii="Proxima Nova" w:hAnsi="Proxima Nova"/>
          <w:color w:val="333333"/>
          <w:sz w:val="21"/>
          <w:szCs w:val="21"/>
        </w:rPr>
        <w:br/>
      </w:r>
      <w:r>
        <w:rPr>
          <w:rFonts w:ascii="Proxima Nova" w:hAnsi="Proxima Nova"/>
          <w:color w:val="333333"/>
          <w:sz w:val="21"/>
          <w:szCs w:val="21"/>
          <w:shd w:val="clear" w:color="auto" w:fill="FFFFFF"/>
        </w:rPr>
        <w:t>Entre otros compromisos, destacan los siguientes: transparentar su gestión mediante la difusión de la información pública; favorecer la rendición de cuentas a la población, a fin de que pueda ser evaluado su desempeño de manera objetiva e informada; proteger los datos personales que posean; organizar, clasificar y manejar con eficiencia los archivos y documentos.</w:t>
      </w:r>
    </w:p>
    <w:p w:rsidR="00B44332" w:rsidRDefault="00B44332" w:rsidP="00B44332">
      <w:pPr>
        <w:pStyle w:val="Prrafodelista"/>
        <w:rPr>
          <w:rFonts w:ascii="Proxima Nova" w:hAnsi="Proxima Nova"/>
          <w:color w:val="333333"/>
          <w:sz w:val="21"/>
          <w:szCs w:val="21"/>
          <w:shd w:val="clear" w:color="auto" w:fill="FFFFFF"/>
        </w:rPr>
      </w:pPr>
    </w:p>
    <w:p w:rsidR="00FB2782" w:rsidRPr="00FB2782" w:rsidRDefault="00FB2782" w:rsidP="00FB2782">
      <w:pPr>
        <w:spacing w:after="0" w:line="240" w:lineRule="auto"/>
        <w:jc w:val="both"/>
        <w:rPr>
          <w:rFonts w:ascii="Times New Roman" w:eastAsia="Times New Roman" w:hAnsi="Times New Roman" w:cs="Times New Roman"/>
          <w:sz w:val="24"/>
          <w:szCs w:val="24"/>
          <w:lang w:eastAsia="es-MX"/>
        </w:rPr>
      </w:pPr>
      <w:r w:rsidRPr="00FB2782">
        <w:rPr>
          <w:rFonts w:ascii="Proxima Nova" w:eastAsia="Times New Roman" w:hAnsi="Proxima Nova" w:cs="Times New Roman"/>
          <w:b/>
          <w:bCs/>
          <w:color w:val="333333"/>
          <w:sz w:val="21"/>
          <w:szCs w:val="21"/>
          <w:shd w:val="clear" w:color="auto" w:fill="FFFFFF"/>
          <w:lang w:eastAsia="es-MX"/>
        </w:rPr>
        <w:t>6. ¿Qué son las Obligaciones de Transparencia (OT)?</w:t>
      </w:r>
      <w:r w:rsidRPr="00FB2782">
        <w:rPr>
          <w:rFonts w:ascii="Proxima Nova" w:eastAsia="Times New Roman" w:hAnsi="Proxima Nova" w:cs="Times New Roman"/>
          <w:color w:val="333333"/>
          <w:sz w:val="21"/>
          <w:szCs w:val="21"/>
          <w:lang w:eastAsia="es-MX"/>
        </w:rPr>
        <w:br/>
      </w:r>
      <w:r w:rsidRPr="00FB2782">
        <w:rPr>
          <w:rFonts w:ascii="Proxima Nova" w:eastAsia="Times New Roman" w:hAnsi="Proxima Nova" w:cs="Times New Roman"/>
          <w:color w:val="333333"/>
          <w:sz w:val="21"/>
          <w:szCs w:val="21"/>
          <w:shd w:val="clear" w:color="auto" w:fill="FFFFFF"/>
          <w:lang w:eastAsia="es-MX"/>
        </w:rPr>
        <w:t>Es aquella información que los sujetos obligados deben poner a disposición de la ciudadanía y actualizar de manera permanente, sin que sea necesario que exista una solicitud de acceso a la información. La misma se encuentra prevista en los artículos 26 y 28 de la Ley de Transparencia y Acceso a la Información Pública para el Estado de Guanajuato y se conforma de obligaciones de transparencia comunes y obligaciones de transparencia específicas:</w:t>
      </w:r>
      <w:r w:rsidRPr="00FB2782">
        <w:rPr>
          <w:rFonts w:ascii="Proxima Nova" w:eastAsia="Times New Roman" w:hAnsi="Proxima Nova" w:cs="Times New Roman"/>
          <w:color w:val="333333"/>
          <w:sz w:val="21"/>
          <w:szCs w:val="21"/>
          <w:lang w:eastAsia="es-MX"/>
        </w:rPr>
        <w:br/>
      </w:r>
    </w:p>
    <w:p w:rsidR="00FB2782" w:rsidRPr="00FB2782" w:rsidRDefault="00FB2782" w:rsidP="00FB2782">
      <w:pPr>
        <w:numPr>
          <w:ilvl w:val="0"/>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lastRenderedPageBreak/>
        <w:t>Obligaciones de transparencia comunes: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marco normativo aplicable al sujeto obligado, en el que deberá incluirse leyes, códigos, reglamentos, decretos de creación, manuales administrativos, reglas de operación, criterios, políticas, entre otros;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facultades de cada Área;</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metas y objetivos de las Áreas de conformidad con sus programas operativos;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 xml:space="preserve">Los indicadores relacionados con temas de interés público o trascendencia social </w:t>
      </w:r>
      <w:proofErr w:type="gramStart"/>
      <w:r w:rsidRPr="00FB2782">
        <w:rPr>
          <w:rFonts w:ascii="Proxima Nova" w:eastAsia="Times New Roman" w:hAnsi="Proxima Nova" w:cs="Times New Roman"/>
          <w:color w:val="333333"/>
          <w:sz w:val="21"/>
          <w:szCs w:val="21"/>
          <w:lang w:eastAsia="es-MX"/>
        </w:rPr>
        <w:t>que</w:t>
      </w:r>
      <w:proofErr w:type="gramEnd"/>
      <w:r w:rsidRPr="00FB2782">
        <w:rPr>
          <w:rFonts w:ascii="Proxima Nova" w:eastAsia="Times New Roman" w:hAnsi="Proxima Nova" w:cs="Times New Roman"/>
          <w:color w:val="333333"/>
          <w:sz w:val="21"/>
          <w:szCs w:val="21"/>
          <w:lang w:eastAsia="es-MX"/>
        </w:rPr>
        <w:t xml:space="preserve"> conforme a sus funciones, deban establecer;</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indicadores que permitan rendir cuenta de sus objetivos y resultados;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directorio de todos los Servidores Públicos, a partir del nivel de jefatura de departamento o su equivalente, o de menor nivel, cuando se brinde atención;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gastos de representación y viáticos, así como el objeto e informe de comisión correspondiente;</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número total de las plazas y del personal de base y confianza, especificando el total de las vacantes, por nivel de puesto, para cada unidad administrativa;</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contrataciones de servicios profesionales por honorarios, señalando los nombres de las personas prestadoras de servicios, los servicios contratados, el monto de los honorarios y el periodo de contratación;</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información en Versión Pública de las declaraciones patrimoniales de los Servidores Públicos que así lo determinen, en los sistemas habilitados para ello, de acuerdo a la normatividad aplicable;</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domicilio de la Unidad de Transparencia, además de la dirección electrónica donde podrán recibirse las solicitudes para obtener la información;</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convocatorias a concursos para ocupar cargos públicos y los resultados de los mismos;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 xml:space="preserve">La información de los programas de subsidios, estímulos y apoyos, en el que se deberá informar respecto de los programas de transferencia, de servicios, de infraestructura social y de subsidio, en los que se deberá contener lo siguiente: a) Área; b) Denominación del programa; c) Periodo de vigencia; d) Diseño, objetivos y alcances; e) Metas físicas; f) Población beneficiada estimada; g) Monto aprobado, modificado y ejercido, así como los calendarios de su programación presupuestal; h) Requisitos y procedimientos de acceso; Ley de Transparencia y Acceso a la Información Pública para el Estado de Guanajuato i) Procedimiento de queja o inconformidad ciudadana; j) Mecanismos de exigibilidad; k) Mecanismos de evaluación, informes de evaluación y seguimiento de recomendaciones; l) Indicadores con nombre, definición, método de cálculo, unidad de medida, dimensión, frecuencia de medición, nombre de las bases de datos utilizadas para su cálculo; m) Formas de participación social; n) Articulación con otros programas sociales; o) Vínculo a las reglas de operación o Documento equivalente; p) Informes periódicos sobre la ejecución y los resultados de las evaluaciones realizadas, y q) Padrón de personas beneficiarias mismo que deberá contener los siguientes datos: nombre de la </w:t>
      </w:r>
      <w:r w:rsidRPr="00FB2782">
        <w:rPr>
          <w:rFonts w:ascii="Proxima Nova" w:eastAsia="Times New Roman" w:hAnsi="Proxima Nova" w:cs="Times New Roman"/>
          <w:color w:val="333333"/>
          <w:sz w:val="21"/>
          <w:szCs w:val="21"/>
          <w:lang w:eastAsia="es-MX"/>
        </w:rPr>
        <w:lastRenderedPageBreak/>
        <w:t>persona física o denominación social de las personas morales beneficiarias, el monto, recurso, beneficio o apoyo otorgado para cada una de ellas, unidad territorial, en su caso, edad y sexo;</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información curricular, desde el nivel de jefatura de departamento o equivalente, hasta el titular del sujeto obligado, así como, en su caso, las sanciones administrativas de que haya sido objeto;</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listado de los Servidores Públicos con sanciones administrativas definitivas, especificando la causa de sanción y la disposición;</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servicios que ofrecen señalando los requisitos para acceder a ellos;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trámites, requisitos y formatos que ofrecen;</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información financiera sobre el presupuesto asignado, así como los informes del ejercicio trimestral del gasto, en términos de la Ley General de Contabilidad Gubernamental y demás normatividad aplicable;</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información relativa a la deuda pública, en términos de la normatividad aplicable;</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montos destinados a gastos relativos a comunicación social y publicidad oficial desglosada por tipo de medio, proveedores, número de contrato y concepto o campaña;</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informes de resultados de las auditorías al ejercicio presupuestal de cada sujeto obligado que se realicen y, en su caso, las aclaraciones que correspondan;</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 xml:space="preserve">El resultado de la </w:t>
      </w:r>
      <w:r>
        <w:rPr>
          <w:rFonts w:ascii="Proxima Nova" w:eastAsia="Times New Roman" w:hAnsi="Proxima Nova" w:cs="Times New Roman"/>
          <w:color w:val="333333"/>
          <w:sz w:val="21"/>
          <w:szCs w:val="21"/>
          <w:lang w:eastAsia="es-MX"/>
        </w:rPr>
        <w:t>dictaminarían</w:t>
      </w:r>
      <w:r w:rsidRPr="00FB2782">
        <w:rPr>
          <w:rFonts w:ascii="Proxima Nova" w:eastAsia="Times New Roman" w:hAnsi="Proxima Nova" w:cs="Times New Roman"/>
          <w:color w:val="333333"/>
          <w:sz w:val="21"/>
          <w:szCs w:val="21"/>
          <w:lang w:eastAsia="es-MX"/>
        </w:rPr>
        <w:t xml:space="preserve"> de los estados financieros;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 recursos públicos;</w:t>
      </w:r>
    </w:p>
    <w:p w:rsidR="00FB2782" w:rsidRPr="00FB2782" w:rsidRDefault="00FB2782" w:rsidP="00FB2782">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FB2782" w:rsidRPr="00FB2782" w:rsidRDefault="00FB2782" w:rsidP="00FB2782">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De licitaciones públicas o procedimientos de invitación restringida:</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convocatoria o invitación emitida, así como los fundamentos legales aplicados para llevarla a cabo;</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nombres de los participantes o invitados;</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nombre de la persona ganadora y las razones que lo justifican;</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Unidad Administrativa solicitante y la responsable de su ejecución;</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convocatorias e invitaciones emitidas;</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dictámenes y fallo de adjudicación;</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contrato y, en su caso, sus anexos;</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mecanismos de vigilancia y supervisión, incluyendo, en su caso, los estudios de impacto urbano y ambiental, según corresponda;</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partida presupuestal, de conformidad con el clasificador por objeto del gasto, en el caso de ser aplicable;</w:t>
      </w:r>
    </w:p>
    <w:p w:rsidR="00FB2782" w:rsidRPr="00FB2782" w:rsidRDefault="00FB2782" w:rsidP="00FB2782">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Origen de los recursos especificando si son federales, estatales o municipales, así como el tipo de fondo de participación o aportación respectiva;</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lastRenderedPageBreak/>
        <w:t>Los convenios modificatorios que, en su caso, sean firmados, precisando el objeto y la fecha de celebración;</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informes de avance físico y financiero sobre las obras o servicios contratados;</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convenio de terminación, y</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finiquito;</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De las adjudicaciones directas:</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propuesta enviada por el participante;</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motivos y fundamentos legales aplicados para llevarla a cabo;</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autorización del ejercicio de la opción;</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En su caso, las cotizaciones consideradas, especificando los nombres de los proveedores y los montos;</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nombre de la persona física o moral adjudicada;</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unidad administrativa solicitante y la responsable de su ejecución;</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número, fecha, el monto del contrato y el plazo de entrega o de ejecución de los servicios u obra;</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mecanismos de vigilancia y supervisión, incluyendo, en su caso, los estudios de impacto urbano y ambiental, según corresponda;</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informes de avance sobre las obras o servicios contratados;</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convenio de terminación, y</w:t>
      </w:r>
    </w:p>
    <w:p w:rsidR="00FB2782" w:rsidRPr="00FB2782" w:rsidRDefault="00FB2782" w:rsidP="00272331">
      <w:pPr>
        <w:numPr>
          <w:ilvl w:val="3"/>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finiquito;</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informes que por disposición legal generen los sujetos obligados;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estadísticas que generen en cumplimiento de sus facultades, competencias o funciones con la mayor desagregación posible;</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Informe de avances programáticos o presupuestales, balances generales y su estado financiero;</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Padrón de proveedores y contratistas;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convenios de coordinación de concertación con los sectores social y privado;</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inventario de bienes muebles e inmuebles en posesión y propiedad; así como de los que hayan sido dados de baja, su destino final y en su caso el ingreso que ello haya significado;</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recomendaciones emitidas por los órganos públicos del Estado mexicano u organismos internacionales garantes de los derechos humanos, así como las acciones que han llevado a cabo para su atención;</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resoluciones y laudos que se emitan en procesos o procedimientos seguidos en forma de juicio;</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mecanismos de participación ciudadana;</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programas que ofrecen, incluyendo información sobre la población, objetivo y destino, así como los trámites, tiempos de respuesta, requisitos y formatos para acceder a los mismos;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actas y resoluciones del Comité de Transparencia de los sujetos obligados;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Todas las evaluaciones y encuestas que hagan los sujetos obligados a programas financiados con recursos públicos;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estudios financiados con recursos públicos;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listado de personas jubiladas y pensionadas y el monto que reciben;</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ingresos recibidos por cualquier concepto señalando el nombre de las personas responsables de recibirlos, administrarlos y ejercerlos, así como su destino, indicando el destino de cada uno de ellos;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Donaciones hechas a terceras personas en dinero o en especie;</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catálogo de disposición y guía de archivo documental;</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actas de sesiones ordinarias y extraordinarias, así como las opiniones y recomendaciones que emitan, en su caso, los consejos consultivos;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lastRenderedPageBreak/>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Cualquier otra información que sea de utilidad o se considere relevante, además de la que, con base en la información estadística, responda a las preguntas hechas con más frecuencia por el público, debiendo comunicar al Pleno del Instituto los rubros de información para que éste, fundada y motivada apruebe la relación de información que deberá publicarse, debiendo hacer mención en su página web de la que no les resulte aplicable;</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relación de solicitudes de acceso a la información pública, así como las respuestas;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demás contenidas en esta ley y demás ordenamientos legales aplicables.</w:t>
      </w:r>
    </w:p>
    <w:p w:rsidR="00FB2782" w:rsidRPr="00FB2782" w:rsidRDefault="00FB2782" w:rsidP="00272331">
      <w:pPr>
        <w:shd w:val="clear" w:color="auto" w:fill="FFFFFF"/>
        <w:spacing w:after="0" w:line="240" w:lineRule="auto"/>
        <w:ind w:left="720"/>
        <w:jc w:val="both"/>
        <w:rPr>
          <w:rFonts w:ascii="Proxima Nova" w:eastAsia="Times New Roman" w:hAnsi="Proxima Nova" w:cs="Times New Roman"/>
          <w:color w:val="333333"/>
          <w:sz w:val="21"/>
          <w:szCs w:val="21"/>
          <w:lang w:eastAsia="es-MX"/>
        </w:rPr>
      </w:pPr>
    </w:p>
    <w:p w:rsidR="00FB2782" w:rsidRPr="00FB2782" w:rsidRDefault="00FB2782" w:rsidP="00272331">
      <w:pPr>
        <w:numPr>
          <w:ilvl w:val="0"/>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Obligaciones de transparencia específicas:</w:t>
      </w:r>
    </w:p>
    <w:p w:rsidR="00FB2782" w:rsidRPr="00FB2782" w:rsidRDefault="00FB2782" w:rsidP="00272331">
      <w:pPr>
        <w:numPr>
          <w:ilvl w:val="1"/>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En el caso del Poder Ejecutivo y los ayuntamientos:</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planes estatales y municipales de desarrollo, según corresponda;</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presupuesto de egresos y las fórmulas de distribución de los recursos otorgados;</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listado de expropiaciones decretadas y ejecutadas que incluya, cuando menos, la fecha de expropiación, el domicilio y la causa de utilidad pública y las ocupaciones superficiales;</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El nombre, denominación o razón social y clave del registro federal de las personas contribuyentes a los que se les hubiera cancelado o condonado algún crédito fiscal, así como los montos respectivos. Asimismo, la información estadística sobre las exenciones previstas en las disposiciones fiscales;</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nombres de las personas a quienes se les habilitó para ejercer como notarios públicos, así como sus datos de contacto, la información relacionada con el proceso de otorgamiento del fíat y las sanciones que se les hubieran aplicado;</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información detallada que contengan los planes de desarrollo urbano, ordenamiento territorial y ecológico, los tipos y usos de suelo, licencias de uso y construcción otorgadas por los gobiernos municipales; y</w:t>
      </w:r>
    </w:p>
    <w:p w:rsidR="00FB2782" w:rsidRPr="00FB2782" w:rsidRDefault="00FB2782" w:rsidP="00272331">
      <w:pPr>
        <w:numPr>
          <w:ilvl w:val="2"/>
          <w:numId w:val="4"/>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FB2782" w:rsidRPr="00FB2782" w:rsidRDefault="005218EF" w:rsidP="00272331">
      <w:pPr>
        <w:spacing w:after="0" w:line="240" w:lineRule="auto"/>
        <w:jc w:val="both"/>
        <w:rPr>
          <w:rFonts w:ascii="Times New Roman" w:eastAsia="Times New Roman" w:hAnsi="Times New Roman" w:cs="Times New Roman"/>
          <w:sz w:val="24"/>
          <w:szCs w:val="24"/>
          <w:lang w:eastAsia="es-MX"/>
        </w:rPr>
      </w:pPr>
      <w:r>
        <w:rPr>
          <w:rFonts w:ascii="Proxima Nova" w:eastAsia="Times New Roman" w:hAnsi="Proxima Nova" w:cs="Times New Roman"/>
          <w:b/>
          <w:bCs/>
          <w:color w:val="333333"/>
          <w:sz w:val="21"/>
          <w:szCs w:val="21"/>
          <w:shd w:val="clear" w:color="auto" w:fill="FFFFFF"/>
          <w:lang w:eastAsia="es-MX"/>
        </w:rPr>
        <w:t>7</w:t>
      </w:r>
      <w:r w:rsidR="00FB2782" w:rsidRPr="00FB2782">
        <w:rPr>
          <w:rFonts w:ascii="Proxima Nova" w:eastAsia="Times New Roman" w:hAnsi="Proxima Nova" w:cs="Times New Roman"/>
          <w:b/>
          <w:bCs/>
          <w:color w:val="333333"/>
          <w:sz w:val="21"/>
          <w:szCs w:val="21"/>
          <w:shd w:val="clear" w:color="auto" w:fill="FFFFFF"/>
          <w:lang w:eastAsia="es-MX"/>
        </w:rPr>
        <w:t>. ¿Cuál es la información confidencial?</w:t>
      </w:r>
      <w:r w:rsidR="00FB2782" w:rsidRPr="00FB2782">
        <w:rPr>
          <w:rFonts w:ascii="Proxima Nova" w:eastAsia="Times New Roman" w:hAnsi="Proxima Nova" w:cs="Times New Roman"/>
          <w:color w:val="333333"/>
          <w:sz w:val="21"/>
          <w:szCs w:val="21"/>
          <w:lang w:eastAsia="es-MX"/>
        </w:rPr>
        <w:br/>
      </w:r>
      <w:r w:rsidR="00FB2782" w:rsidRPr="00FB2782">
        <w:rPr>
          <w:rFonts w:ascii="Proxima Nova" w:eastAsia="Times New Roman" w:hAnsi="Proxima Nova" w:cs="Times New Roman"/>
          <w:color w:val="333333"/>
          <w:sz w:val="21"/>
          <w:szCs w:val="21"/>
          <w:shd w:val="clear" w:color="auto" w:fill="FFFFFF"/>
          <w:lang w:eastAsia="es-MX"/>
        </w:rPr>
        <w:t>Es aquella información relativa al contenido esencial del derecho a la privacidad, del derecho a la intimidad, el derecho al honor, el derecho a la propia imagen, y aquella que expresamente la ley les otorgue dicho carácter, que se encuentra en poder del Estado y cuyo acceso se encuentra restringido de manera permanente, salvo que exista consentimiento del propio titular de la información.</w:t>
      </w:r>
      <w:r w:rsidR="00FB2782" w:rsidRPr="00FB2782">
        <w:rPr>
          <w:rFonts w:ascii="Proxima Nova" w:eastAsia="Times New Roman" w:hAnsi="Proxima Nova" w:cs="Times New Roman"/>
          <w:color w:val="333333"/>
          <w:sz w:val="21"/>
          <w:szCs w:val="21"/>
          <w:lang w:eastAsia="es-MX"/>
        </w:rPr>
        <w:br/>
      </w:r>
      <w:r w:rsidR="00FB2782" w:rsidRPr="00FB2782">
        <w:rPr>
          <w:rFonts w:ascii="Proxima Nova" w:eastAsia="Times New Roman" w:hAnsi="Proxima Nova" w:cs="Times New Roman"/>
          <w:color w:val="333333"/>
          <w:sz w:val="21"/>
          <w:szCs w:val="21"/>
          <w:shd w:val="clear" w:color="auto" w:fill="FFFFFF"/>
          <w:lang w:eastAsia="es-MX"/>
        </w:rPr>
        <w:t>El artículo 77 de la Ley de Transparencia y Acceso a la Información Pública para el Estado de Guanajuato establece qué información es considerada confidencial, la cual se puede resumir de la siguiente manera:</w:t>
      </w:r>
    </w:p>
    <w:p w:rsidR="00FB2782" w:rsidRPr="00FB2782" w:rsidRDefault="00FB2782" w:rsidP="00272331">
      <w:pPr>
        <w:numPr>
          <w:ilvl w:val="0"/>
          <w:numId w:val="5"/>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Los datos personales concernientes a una persona identificada o identificable, debiéndose atender a lo previsto por la Ley de Protección de Datos Personales para el Estado y los Municipios de Guanajuato y a la Ley General en la materia;</w:t>
      </w:r>
    </w:p>
    <w:p w:rsidR="00FB2782" w:rsidRPr="00FB2782" w:rsidRDefault="00FB2782" w:rsidP="00272331">
      <w:pPr>
        <w:numPr>
          <w:ilvl w:val="0"/>
          <w:numId w:val="5"/>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lastRenderedPageBreak/>
        <w:t>Los secretos bancario, fiduciario, industrial, comercial, fiscal, bursátil y postal, cuya titularidad corresponda a particulares, sujetos de derecho internacional o a sujetos obligados cuando no involucren el ejercicio de recursos públicos; y</w:t>
      </w:r>
    </w:p>
    <w:p w:rsidR="00FB2782" w:rsidRPr="00FB2782" w:rsidRDefault="00FB2782" w:rsidP="00272331">
      <w:pPr>
        <w:numPr>
          <w:ilvl w:val="0"/>
          <w:numId w:val="5"/>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información que entreguen los particulares a los sujetos obligados de conformidad a las atribuciones o funciones según lo dispuesto por las leyes, sus reglamentos o los tratados internacionales.</w:t>
      </w:r>
    </w:p>
    <w:p w:rsidR="00FB2782" w:rsidRDefault="005218EF" w:rsidP="00272331">
      <w:pPr>
        <w:pStyle w:val="Prrafodelista"/>
        <w:ind w:left="0"/>
        <w:jc w:val="both"/>
        <w:rPr>
          <w:rFonts w:ascii="Proxima Nova" w:hAnsi="Proxima Nova"/>
          <w:color w:val="333333"/>
          <w:sz w:val="21"/>
          <w:szCs w:val="21"/>
          <w:shd w:val="clear" w:color="auto" w:fill="FFFFFF"/>
        </w:rPr>
      </w:pPr>
      <w:r>
        <w:rPr>
          <w:rFonts w:ascii="Proxima Nova" w:eastAsia="Times New Roman" w:hAnsi="Proxima Nova" w:cs="Times New Roman"/>
          <w:b/>
          <w:bCs/>
          <w:color w:val="333333"/>
          <w:sz w:val="21"/>
          <w:szCs w:val="21"/>
          <w:shd w:val="clear" w:color="auto" w:fill="FFFFFF"/>
          <w:lang w:eastAsia="es-MX"/>
        </w:rPr>
        <w:t>8</w:t>
      </w:r>
      <w:r w:rsidR="00FB2782" w:rsidRPr="00FB2782">
        <w:rPr>
          <w:rFonts w:ascii="Proxima Nova" w:eastAsia="Times New Roman" w:hAnsi="Proxima Nova" w:cs="Times New Roman"/>
          <w:b/>
          <w:bCs/>
          <w:color w:val="333333"/>
          <w:sz w:val="21"/>
          <w:szCs w:val="21"/>
          <w:shd w:val="clear" w:color="auto" w:fill="FFFFFF"/>
          <w:lang w:eastAsia="es-MX"/>
        </w:rPr>
        <w:t>. ¿La información confidencial es susceptible de desclasificarse en algún momento, como la información reservada?</w:t>
      </w:r>
      <w:r w:rsidR="00FB2782" w:rsidRPr="00FB2782">
        <w:rPr>
          <w:rFonts w:ascii="Proxima Nova" w:eastAsia="Times New Roman" w:hAnsi="Proxima Nova" w:cs="Times New Roman"/>
          <w:color w:val="333333"/>
          <w:sz w:val="21"/>
          <w:szCs w:val="21"/>
          <w:lang w:eastAsia="es-MX"/>
        </w:rPr>
        <w:br/>
      </w:r>
      <w:r w:rsidR="00FB2782" w:rsidRPr="00FB2782">
        <w:rPr>
          <w:rFonts w:ascii="Proxima Nova" w:eastAsia="Times New Roman" w:hAnsi="Proxima Nova" w:cs="Times New Roman"/>
          <w:color w:val="333333"/>
          <w:sz w:val="21"/>
          <w:szCs w:val="21"/>
          <w:shd w:val="clear" w:color="auto" w:fill="FFFFFF"/>
          <w:lang w:eastAsia="es-MX"/>
        </w:rPr>
        <w:t>No, la información confidencial no está sujeta a plazos de vencimiento y tendrá ese carácter de manera indefinida, sólo por autorización del titular de la información confidencial se podrá entregar la misma a un tercero.</w:t>
      </w:r>
    </w:p>
    <w:p w:rsidR="00FB2782" w:rsidRPr="00FB2782" w:rsidRDefault="005218EF" w:rsidP="00272331">
      <w:pPr>
        <w:spacing w:after="0" w:line="240" w:lineRule="auto"/>
        <w:jc w:val="both"/>
        <w:rPr>
          <w:rFonts w:ascii="Times New Roman" w:eastAsia="Times New Roman" w:hAnsi="Times New Roman" w:cs="Times New Roman"/>
          <w:sz w:val="24"/>
          <w:szCs w:val="24"/>
          <w:lang w:eastAsia="es-MX"/>
        </w:rPr>
      </w:pPr>
      <w:r>
        <w:rPr>
          <w:rFonts w:ascii="Proxima Nova" w:eastAsia="Times New Roman" w:hAnsi="Proxima Nova" w:cs="Times New Roman"/>
          <w:b/>
          <w:bCs/>
          <w:color w:val="333333"/>
          <w:sz w:val="21"/>
          <w:szCs w:val="21"/>
          <w:shd w:val="clear" w:color="auto" w:fill="FFFFFF"/>
          <w:lang w:eastAsia="es-MX"/>
        </w:rPr>
        <w:t>9</w:t>
      </w:r>
      <w:r w:rsidR="00FB2782" w:rsidRPr="00FB2782">
        <w:rPr>
          <w:rFonts w:ascii="Proxima Nova" w:eastAsia="Times New Roman" w:hAnsi="Proxima Nova" w:cs="Times New Roman"/>
          <w:b/>
          <w:bCs/>
          <w:color w:val="333333"/>
          <w:sz w:val="21"/>
          <w:szCs w:val="21"/>
          <w:shd w:val="clear" w:color="auto" w:fill="FFFFFF"/>
          <w:lang w:eastAsia="es-MX"/>
        </w:rPr>
        <w:t>. ¿Cuál es la Información Reservada?</w:t>
      </w:r>
      <w:r w:rsidR="00FB2782" w:rsidRPr="00FB2782">
        <w:rPr>
          <w:rFonts w:ascii="Proxima Nova" w:eastAsia="Times New Roman" w:hAnsi="Proxima Nova" w:cs="Times New Roman"/>
          <w:color w:val="333333"/>
          <w:sz w:val="21"/>
          <w:szCs w:val="21"/>
          <w:lang w:eastAsia="es-MX"/>
        </w:rPr>
        <w:br/>
      </w:r>
      <w:r w:rsidR="00FB2782" w:rsidRPr="00FB2782">
        <w:rPr>
          <w:rFonts w:ascii="Proxima Nova" w:eastAsia="Times New Roman" w:hAnsi="Proxima Nova" w:cs="Times New Roman"/>
          <w:color w:val="333333"/>
          <w:sz w:val="21"/>
          <w:szCs w:val="21"/>
          <w:shd w:val="clear" w:color="auto" w:fill="FFFFFF"/>
          <w:lang w:eastAsia="es-MX"/>
        </w:rPr>
        <w:t>Es aquella información cuya divulgación puede comprometer la existencia de un bien jurídico estatal superior, como la estabilidad estatal (económica, social, de seguridad pública, entre otra), que pueda afectar el interés público y la así considerada por leyes específicas, por lo que temporalmente se restringe su acceso. El artículo 73 de la Ley de Transparencia establece los supuestos por los que se puede reservar la información, los cuales podemos resumir de la siguiente manera:</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Comprometa la seguridad nacional y cuente con un propósito genuino y un efecto demostrable;</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Pueda menoscabar la conducción de las negociaciones y relaciones internacionales;</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Se entregue expresamente con ese carácter o el de confidencial por otro u otros sujetos de derecho internacional, excepto cuando se trate de violaciones graves de derechos humanos o delitos de lesa humanidad de conformidad con el derecho internacional;</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Pueda poner en riesgo la vida, seguridad o salud de una persona física;</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Obstruya las actividades de verificación, inspección y auditoría relativas al cumplimiento de las leyes o afecte la recaudación de contribuciones;</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Obstruya la prevención o persecución de los delitos;</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 que contenga las opiniones, recomendaciones o puntos de vista que formen parte del proceso deliberativo de los Servidores Públicos, hasta en tanto no sea adoptada la decisión definitiva, la cual deberá estar documentada;</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Obstruya los procedimientos para fincar responsabilidad a los Servidores Públicos, en tanto no se haya dictado la resolución administrativa;</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Afecte los derechos del debido proceso;</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Vulnere la conducción de los Expedientes judiciales o de los procedimientos administrativos seguidos en forma de juicio, en tanto no hayan causado estado;</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Se encuentre contenida dentro de las investigaciones de hechos que la ley señale como delitos y se tramiten ante el Ministerio Público; y</w:t>
      </w:r>
    </w:p>
    <w:p w:rsidR="00FB2782" w:rsidRPr="00FB2782" w:rsidRDefault="00FB2782" w:rsidP="00272331">
      <w:pPr>
        <w:numPr>
          <w:ilvl w:val="0"/>
          <w:numId w:val="6"/>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FB2782">
        <w:rPr>
          <w:rFonts w:ascii="Proxima Nova" w:eastAsia="Times New Roman" w:hAnsi="Proxima Nova" w:cs="Times New Roman"/>
          <w:color w:val="333333"/>
          <w:sz w:val="21"/>
          <w:szCs w:val="21"/>
          <w:lang w:eastAsia="es-MX"/>
        </w:rPr>
        <w:t>Las que por disposición expresa de una ley tengan tal carácter, siempre que sean acordes con las bases, principios y disposiciones establecidos en esta Ley y no la contravengan; así como las previstas en tratados internacionales.</w:t>
      </w:r>
    </w:p>
    <w:p w:rsidR="005218EF" w:rsidRDefault="00FB2782" w:rsidP="00272331">
      <w:pPr>
        <w:jc w:val="both"/>
      </w:pPr>
      <w:r w:rsidRPr="00FB2782">
        <w:rPr>
          <w:rFonts w:ascii="Proxima Nova" w:eastAsia="Times New Roman" w:hAnsi="Proxima Nova" w:cs="Times New Roman"/>
          <w:color w:val="333333"/>
          <w:sz w:val="21"/>
          <w:szCs w:val="21"/>
          <w:lang w:eastAsia="es-MX"/>
        </w:rPr>
        <w:br/>
      </w:r>
      <w:r w:rsidRPr="00FB2782">
        <w:rPr>
          <w:rFonts w:ascii="Proxima Nova" w:eastAsia="Times New Roman" w:hAnsi="Proxima Nova" w:cs="Times New Roman"/>
          <w:b/>
          <w:bCs/>
          <w:color w:val="333333"/>
          <w:sz w:val="21"/>
          <w:szCs w:val="21"/>
          <w:shd w:val="clear" w:color="auto" w:fill="FFFFFF"/>
          <w:lang w:eastAsia="es-MX"/>
        </w:rPr>
        <w:t>2. ¿Hasta por cuánto tiempo se puede reservar una información?</w:t>
      </w:r>
      <w:r w:rsidRPr="00FB2782">
        <w:rPr>
          <w:rFonts w:ascii="Proxima Nova" w:eastAsia="Times New Roman" w:hAnsi="Proxima Nova" w:cs="Times New Roman"/>
          <w:color w:val="333333"/>
          <w:sz w:val="21"/>
          <w:szCs w:val="21"/>
          <w:lang w:eastAsia="es-MX"/>
        </w:rPr>
        <w:br/>
      </w:r>
      <w:r w:rsidRPr="00FB2782">
        <w:rPr>
          <w:rFonts w:ascii="Proxima Nova" w:eastAsia="Times New Roman" w:hAnsi="Proxima Nova" w:cs="Times New Roman"/>
          <w:color w:val="333333"/>
          <w:sz w:val="21"/>
          <w:szCs w:val="21"/>
          <w:shd w:val="clear" w:color="auto" w:fill="FFFFFF"/>
          <w:lang w:eastAsia="es-MX"/>
        </w:rPr>
        <w:t>La información podrá permanecer con tal carácter hasta por 5 años. El Comité de Transparencia podrá autorizar una prórroga hasta por cinco años más, siempre y cuando justifiquen que subsisten las causas que dieron origen a su clasificación, mediante la aplicación de una prueba de daño.</w:t>
      </w:r>
      <w:r w:rsidRPr="00FB2782">
        <w:rPr>
          <w:rFonts w:ascii="Proxima Nova" w:eastAsia="Times New Roman" w:hAnsi="Proxima Nova" w:cs="Times New Roman"/>
          <w:color w:val="333333"/>
          <w:sz w:val="21"/>
          <w:szCs w:val="21"/>
          <w:lang w:eastAsia="es-MX"/>
        </w:rPr>
        <w:br/>
      </w:r>
      <w:r w:rsidRPr="00FB2782">
        <w:rPr>
          <w:rFonts w:ascii="Proxima Nova" w:eastAsia="Times New Roman" w:hAnsi="Proxima Nova" w:cs="Times New Roman"/>
          <w:color w:val="333333"/>
          <w:sz w:val="21"/>
          <w:szCs w:val="21"/>
          <w:lang w:eastAsia="es-MX"/>
        </w:rPr>
        <w:br/>
      </w:r>
      <w:r w:rsidR="005218EF">
        <w:rPr>
          <w:rFonts w:ascii="Proxima Nova" w:eastAsia="Times New Roman" w:hAnsi="Proxima Nova" w:cs="Times New Roman"/>
          <w:b/>
          <w:bCs/>
          <w:color w:val="333333"/>
          <w:sz w:val="21"/>
          <w:szCs w:val="21"/>
          <w:shd w:val="clear" w:color="auto" w:fill="FFFFFF"/>
          <w:lang w:eastAsia="es-MX"/>
        </w:rPr>
        <w:t>10</w:t>
      </w:r>
      <w:r w:rsidRPr="00FB2782">
        <w:rPr>
          <w:rFonts w:ascii="Proxima Nova" w:eastAsia="Times New Roman" w:hAnsi="Proxima Nova" w:cs="Times New Roman"/>
          <w:b/>
          <w:bCs/>
          <w:color w:val="333333"/>
          <w:sz w:val="21"/>
          <w:szCs w:val="21"/>
          <w:shd w:val="clear" w:color="auto" w:fill="FFFFFF"/>
          <w:lang w:eastAsia="es-MX"/>
        </w:rPr>
        <w:t>. ¿Cómo puedo saber qué información ya ha sido clasificada como reservada?</w:t>
      </w:r>
      <w:r w:rsidRPr="00FB2782">
        <w:rPr>
          <w:rFonts w:ascii="Proxima Nova" w:eastAsia="Times New Roman" w:hAnsi="Proxima Nova" w:cs="Times New Roman"/>
          <w:color w:val="333333"/>
          <w:sz w:val="21"/>
          <w:szCs w:val="21"/>
          <w:lang w:eastAsia="es-MX"/>
        </w:rPr>
        <w:br/>
      </w:r>
      <w:r w:rsidRPr="00FB2782">
        <w:rPr>
          <w:rFonts w:ascii="Proxima Nova" w:eastAsia="Times New Roman" w:hAnsi="Proxima Nova" w:cs="Times New Roman"/>
          <w:color w:val="333333"/>
          <w:sz w:val="21"/>
          <w:szCs w:val="21"/>
          <w:shd w:val="clear" w:color="auto" w:fill="FFFFFF"/>
          <w:lang w:eastAsia="es-MX"/>
        </w:rPr>
        <w:t xml:space="preserve">Una de las obligaciones de las Unidades Administrativas, es elaborar semestralmente y por rubros </w:t>
      </w:r>
      <w:r w:rsidRPr="00FB2782">
        <w:rPr>
          <w:rFonts w:ascii="Proxima Nova" w:eastAsia="Times New Roman" w:hAnsi="Proxima Nova" w:cs="Times New Roman"/>
          <w:color w:val="333333"/>
          <w:sz w:val="21"/>
          <w:szCs w:val="21"/>
          <w:shd w:val="clear" w:color="auto" w:fill="FFFFFF"/>
          <w:lang w:eastAsia="es-MX"/>
        </w:rPr>
        <w:lastRenderedPageBreak/>
        <w:t>temáticos, un índice de la información de los expedientes clasificados como reservados y mantenerlo actualizado.</w:t>
      </w:r>
    </w:p>
    <w:p w:rsidR="00272331" w:rsidRDefault="005218EF" w:rsidP="00272331">
      <w:pPr>
        <w:spacing w:after="0" w:line="240" w:lineRule="auto"/>
        <w:jc w:val="both"/>
        <w:rPr>
          <w:rFonts w:ascii="Proxima Nova" w:eastAsia="Times New Roman" w:hAnsi="Proxima Nova" w:cs="Times New Roman"/>
          <w:color w:val="333333"/>
          <w:sz w:val="21"/>
          <w:szCs w:val="21"/>
          <w:shd w:val="clear" w:color="auto" w:fill="FFFFFF"/>
          <w:lang w:eastAsia="es-MX"/>
        </w:rPr>
      </w:pPr>
      <w:r>
        <w:rPr>
          <w:rFonts w:ascii="Proxima Nova" w:eastAsia="Times New Roman" w:hAnsi="Proxima Nova" w:cs="Times New Roman"/>
          <w:b/>
          <w:bCs/>
          <w:color w:val="333333"/>
          <w:sz w:val="21"/>
          <w:szCs w:val="21"/>
          <w:shd w:val="clear" w:color="auto" w:fill="FFFFFF"/>
          <w:lang w:eastAsia="es-MX"/>
        </w:rPr>
        <w:t>1</w:t>
      </w:r>
      <w:r w:rsidR="006E47B5">
        <w:rPr>
          <w:rFonts w:ascii="Proxima Nova" w:eastAsia="Times New Roman" w:hAnsi="Proxima Nova" w:cs="Times New Roman"/>
          <w:b/>
          <w:bCs/>
          <w:color w:val="333333"/>
          <w:sz w:val="21"/>
          <w:szCs w:val="21"/>
          <w:shd w:val="clear" w:color="auto" w:fill="FFFFFF"/>
          <w:lang w:eastAsia="es-MX"/>
        </w:rPr>
        <w:t>1</w:t>
      </w:r>
      <w:r w:rsidRPr="005218EF">
        <w:rPr>
          <w:rFonts w:ascii="Proxima Nova" w:eastAsia="Times New Roman" w:hAnsi="Proxima Nova" w:cs="Times New Roman"/>
          <w:b/>
          <w:bCs/>
          <w:color w:val="333333"/>
          <w:sz w:val="21"/>
          <w:szCs w:val="21"/>
          <w:shd w:val="clear" w:color="auto" w:fill="FFFFFF"/>
          <w:lang w:eastAsia="es-MX"/>
        </w:rPr>
        <w:t xml:space="preserve">. ¿En </w:t>
      </w:r>
      <w:r w:rsidR="006E47B5" w:rsidRPr="005218EF">
        <w:rPr>
          <w:rFonts w:ascii="Proxima Nova" w:eastAsia="Times New Roman" w:hAnsi="Proxima Nova" w:cs="Times New Roman"/>
          <w:b/>
          <w:bCs/>
          <w:color w:val="333333"/>
          <w:sz w:val="21"/>
          <w:szCs w:val="21"/>
          <w:shd w:val="clear" w:color="auto" w:fill="FFFFFF"/>
          <w:lang w:eastAsia="es-MX"/>
        </w:rPr>
        <w:t>qué</w:t>
      </w:r>
      <w:r w:rsidRPr="005218EF">
        <w:rPr>
          <w:rFonts w:ascii="Proxima Nova" w:eastAsia="Times New Roman" w:hAnsi="Proxima Nova" w:cs="Times New Roman"/>
          <w:b/>
          <w:bCs/>
          <w:color w:val="333333"/>
          <w:sz w:val="21"/>
          <w:szCs w:val="21"/>
          <w:shd w:val="clear" w:color="auto" w:fill="FFFFFF"/>
          <w:lang w:eastAsia="es-MX"/>
        </w:rPr>
        <w:t xml:space="preserve"> horario puedo solicitar la información?</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shd w:val="clear" w:color="auto" w:fill="FFFFFF"/>
          <w:lang w:eastAsia="es-MX"/>
        </w:rPr>
        <w:t>Cuando es en las oficinas de la Unidad de Transparencia y Archivos del Poder Ejecutivo lo puede realizar de 9 a.m. a 4 p.m. en días hábiles. A través del Portal Electrónico puede solicitar la información cualquier día a cualquier hora, sin embargo si la solicitud es ingresada vía correo electrónico después de las 4 p.m., la solicitud se considera que ingresó el día hábil siguiente.</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lang w:eastAsia="es-MX"/>
        </w:rPr>
        <w:br/>
      </w:r>
      <w:r>
        <w:rPr>
          <w:rFonts w:ascii="Proxima Nova" w:eastAsia="Times New Roman" w:hAnsi="Proxima Nova" w:cs="Times New Roman"/>
          <w:b/>
          <w:bCs/>
          <w:color w:val="333333"/>
          <w:sz w:val="21"/>
          <w:szCs w:val="21"/>
          <w:shd w:val="clear" w:color="auto" w:fill="FFFFFF"/>
          <w:lang w:eastAsia="es-MX"/>
        </w:rPr>
        <w:t>1</w:t>
      </w:r>
      <w:r w:rsidR="006E47B5">
        <w:rPr>
          <w:rFonts w:ascii="Proxima Nova" w:eastAsia="Times New Roman" w:hAnsi="Proxima Nova" w:cs="Times New Roman"/>
          <w:b/>
          <w:bCs/>
          <w:color w:val="333333"/>
          <w:sz w:val="21"/>
          <w:szCs w:val="21"/>
          <w:shd w:val="clear" w:color="auto" w:fill="FFFFFF"/>
          <w:lang w:eastAsia="es-MX"/>
        </w:rPr>
        <w:t>2</w:t>
      </w:r>
      <w:r w:rsidRPr="005218EF">
        <w:rPr>
          <w:rFonts w:ascii="Proxima Nova" w:eastAsia="Times New Roman" w:hAnsi="Proxima Nova" w:cs="Times New Roman"/>
          <w:b/>
          <w:bCs/>
          <w:color w:val="333333"/>
          <w:sz w:val="21"/>
          <w:szCs w:val="21"/>
          <w:shd w:val="clear" w:color="auto" w:fill="FFFFFF"/>
          <w:lang w:eastAsia="es-MX"/>
        </w:rPr>
        <w:t>. ¿Existe un costo para el trámite de acceso a la información?</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shd w:val="clear" w:color="auto" w:fill="FFFFFF"/>
          <w:lang w:eastAsia="es-MX"/>
        </w:rPr>
        <w:t>No, el acceso a la información pública es gratuito. De conformidad con el artículo 17 de la Ley de Transparencia y Acceso a la Información Pública para el Estado de Guanajuato, los sujetos obligados solamente podrán recuperar el costo del soporte material de las copias o reproducciones donde se entregue la información solicitada, los gastos de envío y los gastos de certificación según sea el caso, de conformidad en el caso del Poder Ejecutivo, con el</w:t>
      </w:r>
      <w:hyperlink r:id="rId10" w:tgtFrame="_blank" w:history="1">
        <w:r w:rsidRPr="005218EF">
          <w:rPr>
            <w:rFonts w:ascii="Proxima Nova" w:eastAsia="Times New Roman" w:hAnsi="Proxima Nova" w:cs="Times New Roman"/>
            <w:color w:val="428BCA"/>
            <w:sz w:val="21"/>
            <w:szCs w:val="21"/>
            <w:u w:val="single"/>
            <w:shd w:val="clear" w:color="auto" w:fill="FFFFFF"/>
            <w:lang w:eastAsia="es-MX"/>
          </w:rPr>
          <w:t> Acuerdo Administrativo para el Cobro de Productos para el Ejercicio Fiscal</w:t>
        </w:r>
      </w:hyperlink>
      <w:r w:rsidRPr="005218EF">
        <w:rPr>
          <w:rFonts w:ascii="Proxima Nova" w:eastAsia="Times New Roman" w:hAnsi="Proxima Nova" w:cs="Times New Roman"/>
          <w:color w:val="333333"/>
          <w:sz w:val="21"/>
          <w:szCs w:val="21"/>
          <w:shd w:val="clear" w:color="auto" w:fill="FFFFFF"/>
          <w:lang w:eastAsia="es-MX"/>
        </w:rPr>
        <w:t> correspondiente.</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lang w:eastAsia="es-MX"/>
        </w:rPr>
        <w:br/>
      </w:r>
      <w:r>
        <w:rPr>
          <w:rFonts w:ascii="Proxima Nova" w:eastAsia="Times New Roman" w:hAnsi="Proxima Nova" w:cs="Times New Roman"/>
          <w:b/>
          <w:bCs/>
          <w:color w:val="333333"/>
          <w:sz w:val="21"/>
          <w:szCs w:val="21"/>
          <w:shd w:val="clear" w:color="auto" w:fill="FFFFFF"/>
          <w:lang w:eastAsia="es-MX"/>
        </w:rPr>
        <w:t>1</w:t>
      </w:r>
      <w:r w:rsidR="006E47B5">
        <w:rPr>
          <w:rFonts w:ascii="Proxima Nova" w:eastAsia="Times New Roman" w:hAnsi="Proxima Nova" w:cs="Times New Roman"/>
          <w:b/>
          <w:bCs/>
          <w:color w:val="333333"/>
          <w:sz w:val="21"/>
          <w:szCs w:val="21"/>
          <w:shd w:val="clear" w:color="auto" w:fill="FFFFFF"/>
          <w:lang w:eastAsia="es-MX"/>
        </w:rPr>
        <w:t>3</w:t>
      </w:r>
      <w:r w:rsidRPr="005218EF">
        <w:rPr>
          <w:rFonts w:ascii="Proxima Nova" w:eastAsia="Times New Roman" w:hAnsi="Proxima Nova" w:cs="Times New Roman"/>
          <w:b/>
          <w:bCs/>
          <w:color w:val="333333"/>
          <w:sz w:val="21"/>
          <w:szCs w:val="21"/>
          <w:shd w:val="clear" w:color="auto" w:fill="FFFFFF"/>
          <w:lang w:eastAsia="es-MX"/>
        </w:rPr>
        <w:t xml:space="preserve"> ¿Debo presentar mi credencial de elector o alguna identificación oficial para el trámite de Acceso a la Información Pública?</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shd w:val="clear" w:color="auto" w:fill="FFFFFF"/>
          <w:lang w:eastAsia="es-MX"/>
        </w:rPr>
        <w:t>Para realizar una solicitud de acceso a la información pública no se requiere acreditar interés jurídico alguno, ni tampoco es un requisito identificarse. Ahora bien, es importante que al realizar sus solicitudes se conduzca con veracidad para que en caso de inconformidad pueda hacer valer su derecho a interponer una impugnación.</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lang w:eastAsia="es-MX"/>
        </w:rPr>
        <w:br/>
      </w:r>
      <w:r>
        <w:rPr>
          <w:rFonts w:ascii="Proxima Nova" w:eastAsia="Times New Roman" w:hAnsi="Proxima Nova" w:cs="Times New Roman"/>
          <w:b/>
          <w:bCs/>
          <w:color w:val="333333"/>
          <w:sz w:val="21"/>
          <w:szCs w:val="21"/>
          <w:shd w:val="clear" w:color="auto" w:fill="FFFFFF"/>
          <w:lang w:eastAsia="es-MX"/>
        </w:rPr>
        <w:t>1</w:t>
      </w:r>
      <w:r w:rsidR="006E47B5">
        <w:rPr>
          <w:rFonts w:ascii="Proxima Nova" w:eastAsia="Times New Roman" w:hAnsi="Proxima Nova" w:cs="Times New Roman"/>
          <w:b/>
          <w:bCs/>
          <w:color w:val="333333"/>
          <w:sz w:val="21"/>
          <w:szCs w:val="21"/>
          <w:shd w:val="clear" w:color="auto" w:fill="FFFFFF"/>
          <w:lang w:eastAsia="es-MX"/>
        </w:rPr>
        <w:t>6</w:t>
      </w:r>
      <w:r w:rsidRPr="005218EF">
        <w:rPr>
          <w:rFonts w:ascii="Proxima Nova" w:eastAsia="Times New Roman" w:hAnsi="Proxima Nova" w:cs="Times New Roman"/>
          <w:b/>
          <w:bCs/>
          <w:color w:val="333333"/>
          <w:sz w:val="21"/>
          <w:szCs w:val="21"/>
          <w:shd w:val="clear" w:color="auto" w:fill="FFFFFF"/>
          <w:lang w:eastAsia="es-MX"/>
        </w:rPr>
        <w:t>. ¿La información se me puede proporcionar en el formato que yo desee?</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shd w:val="clear" w:color="auto" w:fill="FFFFFF"/>
          <w:lang w:eastAsia="es-MX"/>
        </w:rPr>
        <w:t xml:space="preserve">La obligación de proporcionar información no comprende el procesamiento de la misma ni presentarla conforme al interés del solicitante, </w:t>
      </w:r>
    </w:p>
    <w:p w:rsidR="005218EF" w:rsidRPr="005218EF" w:rsidRDefault="005218EF" w:rsidP="00272331">
      <w:pPr>
        <w:spacing w:after="0" w:line="240" w:lineRule="auto"/>
        <w:jc w:val="both"/>
        <w:rPr>
          <w:rFonts w:ascii="Times New Roman" w:eastAsia="Times New Roman" w:hAnsi="Times New Roman" w:cs="Times New Roman"/>
          <w:sz w:val="24"/>
          <w:szCs w:val="24"/>
          <w:lang w:eastAsia="es-MX"/>
        </w:rPr>
      </w:pPr>
      <w:r w:rsidRPr="005218EF">
        <w:rPr>
          <w:rFonts w:ascii="Proxima Nova" w:eastAsia="Times New Roman" w:hAnsi="Proxima Nova" w:cs="Times New Roman"/>
          <w:color w:val="333333"/>
          <w:sz w:val="21"/>
          <w:szCs w:val="21"/>
          <w:lang w:eastAsia="es-MX"/>
        </w:rPr>
        <w:br/>
      </w:r>
      <w:r>
        <w:rPr>
          <w:rFonts w:ascii="Proxima Nova" w:eastAsia="Times New Roman" w:hAnsi="Proxima Nova" w:cs="Times New Roman"/>
          <w:b/>
          <w:bCs/>
          <w:color w:val="333333"/>
          <w:sz w:val="21"/>
          <w:szCs w:val="21"/>
          <w:shd w:val="clear" w:color="auto" w:fill="FFFFFF"/>
          <w:lang w:eastAsia="es-MX"/>
        </w:rPr>
        <w:t>1</w:t>
      </w:r>
      <w:r w:rsidR="006E47B5">
        <w:rPr>
          <w:rFonts w:ascii="Proxima Nova" w:eastAsia="Times New Roman" w:hAnsi="Proxima Nova" w:cs="Times New Roman"/>
          <w:b/>
          <w:bCs/>
          <w:color w:val="333333"/>
          <w:sz w:val="21"/>
          <w:szCs w:val="21"/>
          <w:shd w:val="clear" w:color="auto" w:fill="FFFFFF"/>
          <w:lang w:eastAsia="es-MX"/>
        </w:rPr>
        <w:t>7</w:t>
      </w:r>
      <w:r w:rsidRPr="005218EF">
        <w:rPr>
          <w:rFonts w:ascii="Proxima Nova" w:eastAsia="Times New Roman" w:hAnsi="Proxima Nova" w:cs="Times New Roman"/>
          <w:b/>
          <w:bCs/>
          <w:color w:val="333333"/>
          <w:sz w:val="21"/>
          <w:szCs w:val="21"/>
          <w:shd w:val="clear" w:color="auto" w:fill="FFFFFF"/>
          <w:lang w:eastAsia="es-MX"/>
        </w:rPr>
        <w:t>. ¿Cómo puedo saber el estado de mis solicitudes de Acceso a la Información Pública?</w:t>
      </w:r>
      <w:r w:rsidRPr="005218EF">
        <w:rPr>
          <w:rFonts w:ascii="Proxima Nova" w:eastAsia="Times New Roman" w:hAnsi="Proxima Nova" w:cs="Times New Roman"/>
          <w:color w:val="333333"/>
          <w:sz w:val="21"/>
          <w:szCs w:val="21"/>
          <w:lang w:eastAsia="es-MX"/>
        </w:rPr>
        <w:br/>
      </w:r>
      <w:r w:rsidRPr="005218EF">
        <w:rPr>
          <w:rFonts w:ascii="Proxima Nova" w:eastAsia="Times New Roman" w:hAnsi="Proxima Nova" w:cs="Times New Roman"/>
          <w:color w:val="333333"/>
          <w:sz w:val="21"/>
          <w:szCs w:val="21"/>
          <w:shd w:val="clear" w:color="auto" w:fill="FFFFFF"/>
          <w:lang w:eastAsia="es-MX"/>
        </w:rPr>
        <w:t>Existen tres medios para dar seguimiento a las solicitudes:</w:t>
      </w:r>
    </w:p>
    <w:p w:rsidR="005218EF" w:rsidRPr="005218EF" w:rsidRDefault="005218EF" w:rsidP="00272331">
      <w:pPr>
        <w:numPr>
          <w:ilvl w:val="0"/>
          <w:numId w:val="7"/>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5218EF">
        <w:rPr>
          <w:rFonts w:ascii="Proxima Nova" w:eastAsia="Times New Roman" w:hAnsi="Proxima Nova" w:cs="Times New Roman"/>
          <w:color w:val="333333"/>
          <w:sz w:val="21"/>
          <w:szCs w:val="21"/>
          <w:lang w:eastAsia="es-MX"/>
        </w:rPr>
        <w:t xml:space="preserve">A través de nuestro Centro de Atención Telefónica con número (01 800) 22 17 611, o bien </w:t>
      </w:r>
      <w:r w:rsidR="006E47B5">
        <w:rPr>
          <w:rFonts w:ascii="Proxima Nova" w:eastAsia="Times New Roman" w:hAnsi="Proxima Nova" w:cs="Times New Roman"/>
          <w:color w:val="333333"/>
          <w:sz w:val="21"/>
          <w:szCs w:val="21"/>
          <w:lang w:eastAsia="es-MX"/>
        </w:rPr>
        <w:t xml:space="preserve">de manera directa al teléfono </w:t>
      </w:r>
      <w:r w:rsidR="006E47B5" w:rsidRPr="005218EF">
        <w:rPr>
          <w:rFonts w:ascii="Proxima Nova" w:eastAsia="Times New Roman" w:hAnsi="Proxima Nova" w:cs="Times New Roman"/>
          <w:color w:val="333333"/>
          <w:sz w:val="21"/>
          <w:szCs w:val="21"/>
          <w:lang w:eastAsia="es-MX"/>
        </w:rPr>
        <w:t>(</w:t>
      </w:r>
      <w:r w:rsidR="006E47B5">
        <w:rPr>
          <w:rFonts w:ascii="Proxima Nova" w:eastAsia="Times New Roman" w:hAnsi="Proxima Nova" w:cs="Times New Roman"/>
          <w:color w:val="333333"/>
          <w:sz w:val="21"/>
          <w:szCs w:val="21"/>
          <w:lang w:eastAsia="es-MX"/>
        </w:rPr>
        <w:t>468) 68 8 21 49 Ext.106</w:t>
      </w:r>
    </w:p>
    <w:p w:rsidR="005218EF" w:rsidRPr="005218EF" w:rsidRDefault="005218EF" w:rsidP="00272331">
      <w:pPr>
        <w:numPr>
          <w:ilvl w:val="0"/>
          <w:numId w:val="7"/>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5218EF">
        <w:rPr>
          <w:rFonts w:ascii="Proxima Nova" w:eastAsia="Times New Roman" w:hAnsi="Proxima Nova" w:cs="Times New Roman"/>
          <w:color w:val="333333"/>
          <w:sz w:val="21"/>
          <w:szCs w:val="21"/>
          <w:lang w:eastAsia="es-MX"/>
        </w:rPr>
        <w:t>Directamente en la Unidad de Transparenci</w:t>
      </w:r>
      <w:r>
        <w:rPr>
          <w:rFonts w:ascii="Proxima Nova" w:eastAsia="Times New Roman" w:hAnsi="Proxima Nova" w:cs="Times New Roman"/>
          <w:color w:val="333333"/>
          <w:sz w:val="21"/>
          <w:szCs w:val="21"/>
          <w:lang w:eastAsia="es-MX"/>
        </w:rPr>
        <w:t>a del municipio de San Luis de la Paz,</w:t>
      </w:r>
      <w:r w:rsidRPr="005218EF">
        <w:rPr>
          <w:rFonts w:ascii="Proxima Nova" w:eastAsia="Times New Roman" w:hAnsi="Proxima Nova" w:cs="Times New Roman"/>
          <w:color w:val="333333"/>
          <w:sz w:val="21"/>
          <w:szCs w:val="21"/>
          <w:lang w:eastAsia="es-MX"/>
        </w:rPr>
        <w:t xml:space="preserve"> en la di</w:t>
      </w:r>
      <w:r>
        <w:rPr>
          <w:rFonts w:ascii="Proxima Nova" w:eastAsia="Times New Roman" w:hAnsi="Proxima Nova" w:cs="Times New Roman"/>
          <w:color w:val="333333"/>
          <w:sz w:val="21"/>
          <w:szCs w:val="21"/>
          <w:lang w:eastAsia="es-MX"/>
        </w:rPr>
        <w:t>rección: en calle Morelos 102, Col. Centro, San Luis de la Paz</w:t>
      </w:r>
      <w:r w:rsidRPr="005218EF">
        <w:rPr>
          <w:rFonts w:ascii="Proxima Nova" w:eastAsia="Times New Roman" w:hAnsi="Proxima Nova" w:cs="Times New Roman"/>
          <w:color w:val="333333"/>
          <w:sz w:val="21"/>
          <w:szCs w:val="21"/>
          <w:lang w:eastAsia="es-MX"/>
        </w:rPr>
        <w:t>, Gto.</w:t>
      </w:r>
    </w:p>
    <w:p w:rsidR="005218EF" w:rsidRPr="005218EF" w:rsidRDefault="005218EF" w:rsidP="00272331">
      <w:pPr>
        <w:numPr>
          <w:ilvl w:val="0"/>
          <w:numId w:val="7"/>
        </w:numPr>
        <w:shd w:val="clear" w:color="auto" w:fill="FFFFFF"/>
        <w:spacing w:before="100" w:beforeAutospacing="1" w:after="100" w:afterAutospacing="1" w:line="240" w:lineRule="auto"/>
        <w:jc w:val="both"/>
        <w:rPr>
          <w:rFonts w:ascii="Proxima Nova" w:eastAsia="Times New Roman" w:hAnsi="Proxima Nova" w:cs="Times New Roman"/>
          <w:color w:val="333333"/>
          <w:sz w:val="21"/>
          <w:szCs w:val="21"/>
          <w:lang w:eastAsia="es-MX"/>
        </w:rPr>
      </w:pPr>
      <w:r w:rsidRPr="005218EF">
        <w:rPr>
          <w:rFonts w:ascii="Proxima Nova" w:eastAsia="Times New Roman" w:hAnsi="Proxima Nova" w:cs="Times New Roman"/>
          <w:color w:val="333333"/>
          <w:sz w:val="21"/>
          <w:szCs w:val="21"/>
          <w:lang w:eastAsia="es-MX"/>
        </w:rPr>
        <w:t>Por medio de correo electrónico </w:t>
      </w:r>
      <w:r w:rsidR="006E47B5">
        <w:rPr>
          <w:rFonts w:ascii="Proxima Nova" w:eastAsia="Times New Roman" w:hAnsi="Proxima Nova" w:cs="Times New Roman"/>
          <w:color w:val="428BCA"/>
          <w:sz w:val="21"/>
          <w:szCs w:val="21"/>
          <w:u w:val="single"/>
          <w:lang w:eastAsia="es-MX"/>
        </w:rPr>
        <w:t>uaipmuicipalspz18.21@gmail</w:t>
      </w:r>
      <w:r w:rsidRPr="005218EF">
        <w:rPr>
          <w:rFonts w:ascii="Proxima Nova" w:eastAsia="Times New Roman" w:hAnsi="Proxima Nova" w:cs="Times New Roman"/>
          <w:color w:val="428BCA"/>
          <w:sz w:val="21"/>
          <w:szCs w:val="21"/>
          <w:u w:val="single"/>
          <w:lang w:eastAsia="es-MX"/>
        </w:rPr>
        <w:t>.</w:t>
      </w:r>
      <w:r w:rsidR="006E47B5">
        <w:rPr>
          <w:rFonts w:ascii="Proxima Nova" w:eastAsia="Times New Roman" w:hAnsi="Proxima Nova" w:cs="Times New Roman"/>
          <w:color w:val="428BCA"/>
          <w:sz w:val="21"/>
          <w:szCs w:val="21"/>
          <w:u w:val="single"/>
          <w:lang w:eastAsia="es-MX"/>
        </w:rPr>
        <w:t>com</w:t>
      </w:r>
    </w:p>
    <w:p w:rsidR="006E47B5" w:rsidRDefault="006E47B5" w:rsidP="00272331">
      <w:pPr>
        <w:jc w:val="both"/>
      </w:pPr>
      <w:r>
        <w:rPr>
          <w:rFonts w:ascii="Proxima Nova" w:hAnsi="Proxima Nova"/>
          <w:b/>
          <w:bCs/>
          <w:color w:val="333333"/>
          <w:sz w:val="21"/>
          <w:szCs w:val="21"/>
          <w:shd w:val="clear" w:color="auto" w:fill="FFFFFF"/>
        </w:rPr>
        <w:t>1</w:t>
      </w:r>
      <w:r>
        <w:rPr>
          <w:rFonts w:ascii="Proxima Nova" w:hAnsi="Proxima Nova"/>
          <w:b/>
          <w:bCs/>
          <w:color w:val="333333"/>
          <w:sz w:val="21"/>
          <w:szCs w:val="21"/>
          <w:shd w:val="clear" w:color="auto" w:fill="FFFFFF"/>
        </w:rPr>
        <w:t>8</w:t>
      </w:r>
      <w:r>
        <w:rPr>
          <w:rFonts w:ascii="Proxima Nova" w:hAnsi="Proxima Nova"/>
          <w:b/>
          <w:bCs/>
          <w:color w:val="333333"/>
          <w:sz w:val="21"/>
          <w:szCs w:val="21"/>
          <w:shd w:val="clear" w:color="auto" w:fill="FFFFFF"/>
        </w:rPr>
        <w:t>. ¿De cuánto tiempo dispone la Unidad de Transparencia y Archivos del Poder Ejecutivo para atender mi solicitud de Información Pública?</w:t>
      </w:r>
      <w:r>
        <w:rPr>
          <w:rFonts w:ascii="Proxima Nova" w:hAnsi="Proxima Nova"/>
          <w:color w:val="333333"/>
          <w:sz w:val="21"/>
          <w:szCs w:val="21"/>
        </w:rPr>
        <w:br/>
      </w:r>
      <w:r>
        <w:rPr>
          <w:rFonts w:ascii="Proxima Nova" w:hAnsi="Proxima Nova"/>
          <w:color w:val="333333"/>
          <w:sz w:val="21"/>
          <w:szCs w:val="21"/>
          <w:shd w:val="clear" w:color="auto" w:fill="FFFFFF"/>
        </w:rPr>
        <w:t>El tiempo que tiene la Unidad de Transparenci</w:t>
      </w:r>
      <w:r>
        <w:rPr>
          <w:rFonts w:ascii="Proxima Nova" w:hAnsi="Proxima Nova"/>
          <w:color w:val="333333"/>
          <w:sz w:val="21"/>
          <w:szCs w:val="21"/>
          <w:shd w:val="clear" w:color="auto" w:fill="FFFFFF"/>
        </w:rPr>
        <w:t>a</w:t>
      </w:r>
      <w:r>
        <w:rPr>
          <w:rFonts w:ascii="Proxima Nova" w:hAnsi="Proxima Nova"/>
          <w:color w:val="333333"/>
          <w:sz w:val="21"/>
          <w:szCs w:val="21"/>
          <w:shd w:val="clear" w:color="auto" w:fill="FFFFFF"/>
        </w:rPr>
        <w:t xml:space="preserve"> para contestar las solicitudes de información es de cinco días hábiles, contados a partir del día hábil siguiente al que se recibió la solicitud. Excepcionalmente, por causas justificadas se puede incrementar el plazo para dar respuesta hasta por tres días hábiles más.</w:t>
      </w:r>
    </w:p>
    <w:p w:rsidR="00272331" w:rsidRDefault="006E47B5" w:rsidP="00272331">
      <w:pPr>
        <w:jc w:val="both"/>
      </w:pPr>
      <w:r>
        <w:rPr>
          <w:rFonts w:ascii="Proxima Nova" w:hAnsi="Proxima Nova"/>
          <w:b/>
          <w:bCs/>
          <w:color w:val="333333"/>
          <w:sz w:val="21"/>
          <w:szCs w:val="21"/>
          <w:shd w:val="clear" w:color="auto" w:fill="FFFFFF"/>
        </w:rPr>
        <w:t>19</w:t>
      </w:r>
      <w:r>
        <w:rPr>
          <w:rFonts w:ascii="Proxima Nova" w:hAnsi="Proxima Nova"/>
          <w:b/>
          <w:bCs/>
          <w:color w:val="333333"/>
          <w:sz w:val="21"/>
          <w:szCs w:val="21"/>
          <w:shd w:val="clear" w:color="auto" w:fill="FFFFFF"/>
        </w:rPr>
        <w:t>. ¿En qué caso se puede ampliar el plazo que tiene la Unidad de Transparencia y Archivos del Poder Ejecutivo?</w:t>
      </w:r>
      <w:r>
        <w:rPr>
          <w:rFonts w:ascii="Proxima Nova" w:hAnsi="Proxima Nova"/>
          <w:color w:val="333333"/>
          <w:sz w:val="21"/>
          <w:szCs w:val="21"/>
        </w:rPr>
        <w:br/>
      </w:r>
      <w:r>
        <w:rPr>
          <w:rFonts w:ascii="Proxima Nova" w:hAnsi="Proxima Nova"/>
          <w:color w:val="333333"/>
          <w:sz w:val="21"/>
          <w:szCs w:val="21"/>
          <w:shd w:val="clear" w:color="auto" w:fill="FFFFFF"/>
        </w:rPr>
        <w:t>Cuando el volumen de la información solicitada sea muy extenso, cuando la información sea muy antigua, por causa de fuerza mayor o caso fortuito, cuando se requiera al solicitante para que corrija o subsane los errores u omisiones que se detecten en su solicitud y por cualquier otra causa que pudiera impedir, razonablemente, la entrega oportuna de la información.</w:t>
      </w:r>
    </w:p>
    <w:p w:rsidR="00272331" w:rsidRPr="00272331" w:rsidRDefault="00272331" w:rsidP="00272331">
      <w:pPr>
        <w:jc w:val="both"/>
      </w:pPr>
      <w:r>
        <w:rPr>
          <w:rFonts w:ascii="Proxima Nova" w:hAnsi="Proxima Nova"/>
          <w:b/>
          <w:bCs/>
          <w:color w:val="333333"/>
          <w:sz w:val="21"/>
          <w:szCs w:val="21"/>
          <w:shd w:val="clear" w:color="auto" w:fill="FFFFFF"/>
        </w:rPr>
        <w:t>21</w:t>
      </w:r>
      <w:r>
        <w:rPr>
          <w:rFonts w:ascii="Proxima Nova" w:hAnsi="Proxima Nova"/>
          <w:b/>
          <w:bCs/>
          <w:color w:val="333333"/>
          <w:sz w:val="21"/>
          <w:szCs w:val="21"/>
          <w:shd w:val="clear" w:color="auto" w:fill="FFFFFF"/>
        </w:rPr>
        <w:t>. ¿Cuántos días tengo para atender algún requerimiento de aclaración a la Unidad de Transparenci</w:t>
      </w:r>
      <w:r>
        <w:rPr>
          <w:rFonts w:ascii="Proxima Nova" w:hAnsi="Proxima Nova"/>
          <w:b/>
          <w:bCs/>
          <w:color w:val="333333"/>
          <w:sz w:val="21"/>
          <w:szCs w:val="21"/>
          <w:shd w:val="clear" w:color="auto" w:fill="FFFFFF"/>
        </w:rPr>
        <w:t>a de San Luis de la Paz, Gto.</w:t>
      </w:r>
      <w:r>
        <w:rPr>
          <w:rFonts w:ascii="Proxima Nova" w:hAnsi="Proxima Nova"/>
          <w:b/>
          <w:bCs/>
          <w:color w:val="333333"/>
          <w:sz w:val="21"/>
          <w:szCs w:val="21"/>
          <w:shd w:val="clear" w:color="auto" w:fill="FFFFFF"/>
        </w:rPr>
        <w:t>?</w:t>
      </w:r>
      <w:r>
        <w:rPr>
          <w:rFonts w:ascii="Proxima Nova" w:hAnsi="Proxima Nova"/>
          <w:color w:val="333333"/>
          <w:sz w:val="21"/>
          <w:szCs w:val="21"/>
        </w:rPr>
        <w:br/>
      </w:r>
      <w:r>
        <w:rPr>
          <w:rFonts w:ascii="Proxima Nova" w:hAnsi="Proxima Nova"/>
          <w:color w:val="333333"/>
          <w:sz w:val="21"/>
          <w:szCs w:val="21"/>
          <w:shd w:val="clear" w:color="auto" w:fill="FFFFFF"/>
        </w:rPr>
        <w:t xml:space="preserve">Usted cuenta hasta con 10 diez días hábiles contados a partir del día hábil siguiente a la fecha en que se </w:t>
      </w:r>
      <w:r>
        <w:rPr>
          <w:rFonts w:ascii="Proxima Nova" w:hAnsi="Proxima Nova"/>
          <w:color w:val="333333"/>
          <w:sz w:val="21"/>
          <w:szCs w:val="21"/>
          <w:shd w:val="clear" w:color="auto" w:fill="FFFFFF"/>
        </w:rPr>
        <w:lastRenderedPageBreak/>
        <w:t>presentó el requerimiento de más información. En caso de que no se solvente la aclaración podrá desecharse total o parciamente, según corresponda.</w:t>
      </w:r>
    </w:p>
    <w:sectPr w:rsidR="00272331" w:rsidRPr="0027233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0D" w:rsidRDefault="00EA610D" w:rsidP="00EA610D">
      <w:pPr>
        <w:spacing w:after="0" w:line="240" w:lineRule="auto"/>
      </w:pPr>
      <w:r>
        <w:separator/>
      </w:r>
    </w:p>
  </w:endnote>
  <w:endnote w:type="continuationSeparator" w:id="0">
    <w:p w:rsidR="00EA610D" w:rsidRDefault="00EA610D" w:rsidP="00EA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0D" w:rsidRDefault="00EA610D" w:rsidP="00EA610D">
      <w:pPr>
        <w:spacing w:after="0" w:line="240" w:lineRule="auto"/>
      </w:pPr>
      <w:r>
        <w:separator/>
      </w:r>
    </w:p>
  </w:footnote>
  <w:footnote w:type="continuationSeparator" w:id="0">
    <w:p w:rsidR="00EA610D" w:rsidRDefault="00EA610D" w:rsidP="00EA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0D" w:rsidRDefault="00EA610D">
    <w:pPr>
      <w:pStyle w:val="Encabezado"/>
    </w:pPr>
    <w:r w:rsidRPr="00EA610D">
      <w:rPr>
        <w:rFonts w:ascii="Calibri" w:eastAsia="Calibri" w:hAnsi="Calibri" w:cs="Times New Roman"/>
        <w:noProof/>
        <w:lang w:eastAsia="es-MX"/>
      </w:rPr>
      <w:drawing>
        <wp:anchor distT="0" distB="0" distL="114300" distR="114300" simplePos="0" relativeHeight="251659264" behindDoc="1" locked="0" layoutInCell="1" allowOverlap="1" wp14:anchorId="0FB4F3AA" wp14:editId="2BF480F9">
          <wp:simplePos x="0" y="0"/>
          <wp:positionH relativeFrom="page">
            <wp:posOffset>-1104900</wp:posOffset>
          </wp:positionH>
          <wp:positionV relativeFrom="paragraph">
            <wp:posOffset>-735330</wp:posOffset>
          </wp:positionV>
          <wp:extent cx="8949690" cy="10618886"/>
          <wp:effectExtent l="0" t="0" r="3810" b="0"/>
          <wp:wrapNone/>
          <wp:docPr id="1" name="Imagen 1" descr="02:Users:C-SOCIAL:Dropbox:Equipo Comunicacion Social:HOJAS MEMBRETADAS 2021:30. acc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Users:C-SOCIAL:Dropbox:Equipo Comunicacion Social:HOJAS MEMBRETADAS 2021:30. acc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9690" cy="10618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7AB"/>
    <w:multiLevelType w:val="multilevel"/>
    <w:tmpl w:val="51FE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84A6C"/>
    <w:multiLevelType w:val="hybridMultilevel"/>
    <w:tmpl w:val="DCD2EAFA"/>
    <w:lvl w:ilvl="0" w:tplc="3C3057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BF776C"/>
    <w:multiLevelType w:val="multilevel"/>
    <w:tmpl w:val="950420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5D7372C"/>
    <w:multiLevelType w:val="multilevel"/>
    <w:tmpl w:val="BA0612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F0F6A07"/>
    <w:multiLevelType w:val="multilevel"/>
    <w:tmpl w:val="B8F061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D3336"/>
    <w:multiLevelType w:val="multilevel"/>
    <w:tmpl w:val="D0E4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4B471A"/>
    <w:multiLevelType w:val="multilevel"/>
    <w:tmpl w:val="C900AA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32"/>
    <w:rsid w:val="00272331"/>
    <w:rsid w:val="005218EF"/>
    <w:rsid w:val="006E47B5"/>
    <w:rsid w:val="009C1290"/>
    <w:rsid w:val="00B44332"/>
    <w:rsid w:val="00CF16D7"/>
    <w:rsid w:val="00EA610D"/>
    <w:rsid w:val="00FB2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1CBF"/>
  <w15:chartTrackingRefBased/>
  <w15:docId w15:val="{C533AA5A-4B2F-49ED-BA2B-0F94E8E2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4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4332"/>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B44332"/>
    <w:pPr>
      <w:ind w:left="720"/>
      <w:contextualSpacing/>
    </w:pPr>
  </w:style>
  <w:style w:type="character" w:styleId="Hipervnculo">
    <w:name w:val="Hyperlink"/>
    <w:basedOn w:val="Fuentedeprrafopredeter"/>
    <w:uiPriority w:val="99"/>
    <w:unhideWhenUsed/>
    <w:rsid w:val="00B44332"/>
    <w:rPr>
      <w:color w:val="0000FF"/>
      <w:u w:val="single"/>
    </w:rPr>
  </w:style>
  <w:style w:type="paragraph" w:styleId="Encabezado">
    <w:name w:val="header"/>
    <w:basedOn w:val="Normal"/>
    <w:link w:val="EncabezadoCar"/>
    <w:uiPriority w:val="99"/>
    <w:unhideWhenUsed/>
    <w:rsid w:val="00EA6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0D"/>
  </w:style>
  <w:style w:type="paragraph" w:styleId="Piedepgina">
    <w:name w:val="footer"/>
    <w:basedOn w:val="Normal"/>
    <w:link w:val="PiedepginaCar"/>
    <w:uiPriority w:val="99"/>
    <w:unhideWhenUsed/>
    <w:rsid w:val="00EA6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39">
      <w:bodyDiv w:val="1"/>
      <w:marLeft w:val="0"/>
      <w:marRight w:val="0"/>
      <w:marTop w:val="0"/>
      <w:marBottom w:val="0"/>
      <w:divBdr>
        <w:top w:val="none" w:sz="0" w:space="0" w:color="auto"/>
        <w:left w:val="none" w:sz="0" w:space="0" w:color="auto"/>
        <w:bottom w:val="none" w:sz="0" w:space="0" w:color="auto"/>
        <w:right w:val="none" w:sz="0" w:space="0" w:color="auto"/>
      </w:divBdr>
    </w:div>
    <w:div w:id="464814032">
      <w:bodyDiv w:val="1"/>
      <w:marLeft w:val="0"/>
      <w:marRight w:val="0"/>
      <w:marTop w:val="0"/>
      <w:marBottom w:val="0"/>
      <w:divBdr>
        <w:top w:val="none" w:sz="0" w:space="0" w:color="auto"/>
        <w:left w:val="none" w:sz="0" w:space="0" w:color="auto"/>
        <w:bottom w:val="none" w:sz="0" w:space="0" w:color="auto"/>
        <w:right w:val="none" w:sz="0" w:space="0" w:color="auto"/>
      </w:divBdr>
    </w:div>
    <w:div w:id="1152067250">
      <w:bodyDiv w:val="1"/>
      <w:marLeft w:val="0"/>
      <w:marRight w:val="0"/>
      <w:marTop w:val="0"/>
      <w:marBottom w:val="0"/>
      <w:divBdr>
        <w:top w:val="none" w:sz="0" w:space="0" w:color="auto"/>
        <w:left w:val="none" w:sz="0" w:space="0" w:color="auto"/>
        <w:bottom w:val="none" w:sz="0" w:space="0" w:color="auto"/>
        <w:right w:val="none" w:sz="0" w:space="0" w:color="auto"/>
      </w:divBdr>
    </w:div>
    <w:div w:id="1163012970">
      <w:bodyDiv w:val="1"/>
      <w:marLeft w:val="0"/>
      <w:marRight w:val="0"/>
      <w:marTop w:val="0"/>
      <w:marBottom w:val="0"/>
      <w:divBdr>
        <w:top w:val="none" w:sz="0" w:space="0" w:color="auto"/>
        <w:left w:val="none" w:sz="0" w:space="0" w:color="auto"/>
        <w:bottom w:val="none" w:sz="0" w:space="0" w:color="auto"/>
        <w:right w:val="none" w:sz="0" w:space="0" w:color="auto"/>
      </w:divBdr>
    </w:div>
    <w:div w:id="1256866392">
      <w:bodyDiv w:val="1"/>
      <w:marLeft w:val="0"/>
      <w:marRight w:val="0"/>
      <w:marTop w:val="0"/>
      <w:marBottom w:val="0"/>
      <w:divBdr>
        <w:top w:val="none" w:sz="0" w:space="0" w:color="auto"/>
        <w:left w:val="none" w:sz="0" w:space="0" w:color="auto"/>
        <w:bottom w:val="none" w:sz="0" w:space="0" w:color="auto"/>
        <w:right w:val="none" w:sz="0" w:space="0" w:color="auto"/>
      </w:divBdr>
    </w:div>
    <w:div w:id="1324774477">
      <w:bodyDiv w:val="1"/>
      <w:marLeft w:val="0"/>
      <w:marRight w:val="0"/>
      <w:marTop w:val="0"/>
      <w:marBottom w:val="0"/>
      <w:divBdr>
        <w:top w:val="none" w:sz="0" w:space="0" w:color="auto"/>
        <w:left w:val="none" w:sz="0" w:space="0" w:color="auto"/>
        <w:bottom w:val="none" w:sz="0" w:space="0" w:color="auto"/>
        <w:right w:val="none" w:sz="0" w:space="0" w:color="auto"/>
      </w:divBdr>
    </w:div>
    <w:div w:id="19323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nsparencia.guanajuato.gob.mx/bibliotecadigital/anexos/ModificatorioAcuerdodeproductos2017.pdf" TargetMode="External"/><Relationship Id="rId4" Type="http://schemas.openxmlformats.org/officeDocument/2006/relationships/webSettings" Target="webSettings.xml"/><Relationship Id="rId9" Type="http://schemas.openxmlformats.org/officeDocument/2006/relationships/hyperlink" Target="https://www.infomexguanajuato.org.mx/infom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4313</Words>
  <Characters>23724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2021-05-10T19:13:00Z</dcterms:created>
  <dcterms:modified xsi:type="dcterms:W3CDTF">2021-05-10T19:13:00Z</dcterms:modified>
</cp:coreProperties>
</file>